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C1AA5CB" w14:textId="77777777" w:rsidR="00BE59B7" w:rsidRPr="00407661" w:rsidRDefault="00BE59B7">
      <w:pPr>
        <w:pStyle w:val="SupplementaryMaterial"/>
        <w:jc w:val="both"/>
        <w:rPr>
          <w:color w:val="000000"/>
          <w:lang w:eastAsia="zh-CN"/>
        </w:rPr>
      </w:pPr>
    </w:p>
    <w:p w14:paraId="2DE0EF23" w14:textId="77777777" w:rsidR="00BE59B7" w:rsidRPr="00407661" w:rsidRDefault="00000000">
      <w:pPr>
        <w:rPr>
          <w:rFonts w:cs="Times New Roman"/>
          <w:color w:val="000000"/>
          <w:szCs w:val="24"/>
        </w:rPr>
      </w:pPr>
      <w:r w:rsidRPr="00407661">
        <w:rPr>
          <w:color w:val="000000"/>
        </w:rPr>
        <w:drawing>
          <wp:inline distT="0" distB="0" distL="114300" distR="114300">
            <wp:extent cx="4341495" cy="5899785"/>
            <wp:effectExtent l="0" t="0" r="1905" b="5715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41495" cy="589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2D813" w14:textId="77777777" w:rsidR="00BE59B7" w:rsidRPr="00407661" w:rsidRDefault="00000000">
      <w:pPr>
        <w:rPr>
          <w:color w:val="000000"/>
        </w:rPr>
      </w:pPr>
      <w:r w:rsidRPr="00407661">
        <w:rPr>
          <w:b/>
          <w:bCs/>
          <w:color w:val="000000"/>
        </w:rPr>
        <w:t xml:space="preserve">Figure </w:t>
      </w:r>
      <w:r w:rsidRPr="00407661">
        <w:rPr>
          <w:rFonts w:eastAsia="SimSun" w:hint="eastAsia"/>
          <w:b/>
          <w:bCs/>
          <w:color w:val="000000"/>
          <w:lang w:eastAsia="zh-CN"/>
        </w:rPr>
        <w:t>S1</w:t>
      </w:r>
      <w:r w:rsidRPr="00407661">
        <w:rPr>
          <w:color w:val="000000"/>
        </w:rPr>
        <w:t xml:space="preserve"> Differential expression and enrichment analysis of </w:t>
      </w:r>
      <w:r w:rsidRPr="00407661">
        <w:rPr>
          <w:rFonts w:eastAsia="SimSun"/>
          <w:color w:val="000000"/>
          <w:lang w:eastAsia="zh-CN"/>
        </w:rPr>
        <w:t xml:space="preserve">two </w:t>
      </w:r>
      <w:r w:rsidRPr="00407661">
        <w:rPr>
          <w:color w:val="000000"/>
        </w:rPr>
        <w:t>ICD subtype</w:t>
      </w:r>
      <w:r w:rsidRPr="00407661">
        <w:rPr>
          <w:rFonts w:eastAsia="SimSun"/>
          <w:color w:val="000000"/>
          <w:lang w:eastAsia="zh-CN"/>
        </w:rPr>
        <w:t>s</w:t>
      </w:r>
      <w:r w:rsidRPr="00407661">
        <w:rPr>
          <w:color w:val="000000"/>
        </w:rPr>
        <w:t xml:space="preserve">. Heatmap (A) and volcano plot (B) displaying </w:t>
      </w:r>
      <w:r w:rsidRPr="00407661">
        <w:rPr>
          <w:rFonts w:eastAsia="SimSun" w:hint="eastAsia"/>
          <w:color w:val="000000"/>
          <w:lang w:eastAsia="zh-CN"/>
        </w:rPr>
        <w:t xml:space="preserve">DEGs </w:t>
      </w:r>
      <w:r w:rsidRPr="00407661">
        <w:rPr>
          <w:color w:val="000000"/>
        </w:rPr>
        <w:t xml:space="preserve">between ICD-low and ICD-high subtypes. </w:t>
      </w:r>
      <w:r w:rsidRPr="00407661">
        <w:rPr>
          <w:rFonts w:eastAsia="SimSun"/>
          <w:color w:val="000000"/>
          <w:lang w:eastAsia="zh-CN"/>
        </w:rPr>
        <w:t>(C)</w:t>
      </w:r>
      <w:r w:rsidRPr="00407661">
        <w:rPr>
          <w:color w:val="000000"/>
        </w:rPr>
        <w:t>KEGG</w:t>
      </w:r>
      <w:r w:rsidRPr="00407661">
        <w:rPr>
          <w:rFonts w:eastAsia="SimSun" w:hint="eastAsia"/>
          <w:color w:val="000000"/>
          <w:lang w:eastAsia="zh-CN"/>
        </w:rPr>
        <w:t xml:space="preserve"> analysis.</w:t>
      </w:r>
      <w:r w:rsidRPr="00407661">
        <w:rPr>
          <w:rFonts w:eastAsia="SimSun"/>
          <w:color w:val="000000"/>
          <w:lang w:eastAsia="zh-CN"/>
        </w:rPr>
        <w:t xml:space="preserve"> </w:t>
      </w:r>
      <w:r w:rsidRPr="00407661">
        <w:rPr>
          <w:rFonts w:eastAsia="SimSun" w:hint="eastAsia"/>
          <w:color w:val="000000"/>
          <w:lang w:eastAsia="zh-CN"/>
        </w:rPr>
        <w:t>(D)</w:t>
      </w:r>
      <w:r w:rsidRPr="00407661">
        <w:rPr>
          <w:color w:val="000000"/>
        </w:rPr>
        <w:t>GO</w:t>
      </w:r>
      <w:r w:rsidRPr="00407661">
        <w:rPr>
          <w:rFonts w:eastAsia="SimSun" w:hint="eastAsia"/>
          <w:color w:val="000000"/>
          <w:lang w:eastAsia="zh-CN"/>
        </w:rPr>
        <w:t xml:space="preserve"> </w:t>
      </w:r>
      <w:r w:rsidRPr="00407661">
        <w:rPr>
          <w:color w:val="000000"/>
        </w:rPr>
        <w:t>analysis</w:t>
      </w:r>
      <w:r w:rsidRPr="00407661">
        <w:rPr>
          <w:rFonts w:eastAsia="SimSun" w:hint="eastAsia"/>
          <w:color w:val="000000"/>
          <w:lang w:eastAsia="zh-CN"/>
        </w:rPr>
        <w:t>.</w:t>
      </w:r>
      <w:r w:rsidRPr="00407661">
        <w:rPr>
          <w:rFonts w:eastAsia="SimSun"/>
          <w:color w:val="000000"/>
          <w:lang w:eastAsia="zh-CN"/>
        </w:rPr>
        <w:t xml:space="preserve"> (E-F)</w:t>
      </w:r>
      <w:r w:rsidRPr="00407661">
        <w:rPr>
          <w:color w:val="000000"/>
        </w:rPr>
        <w:t xml:space="preserve"> GSEA analysis between ICD-low and ICD-high subtypes.</w:t>
      </w:r>
    </w:p>
    <w:p w14:paraId="046819E3" w14:textId="77777777" w:rsidR="00BE59B7" w:rsidRPr="00407661" w:rsidRDefault="00BE59B7">
      <w:pPr>
        <w:rPr>
          <w:color w:val="000000"/>
          <w:lang w:eastAsia="zh-CN"/>
        </w:rPr>
      </w:pPr>
    </w:p>
    <w:p w14:paraId="28B5C9CC" w14:textId="77777777" w:rsidR="00BE59B7" w:rsidRPr="00407661" w:rsidRDefault="00000000">
      <w:pPr>
        <w:rPr>
          <w:color w:val="000000"/>
        </w:rPr>
      </w:pPr>
      <w:r w:rsidRPr="00407661">
        <w:rPr>
          <w:color w:val="000000"/>
        </w:rPr>
        <w:lastRenderedPageBreak/>
        <w:drawing>
          <wp:inline distT="0" distB="0" distL="114300" distR="114300">
            <wp:extent cx="2464435" cy="5652135"/>
            <wp:effectExtent l="0" t="0" r="2540" b="571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64435" cy="565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B50A7" w14:textId="77777777" w:rsidR="00BE59B7" w:rsidRPr="00407661" w:rsidRDefault="00000000">
      <w:pPr>
        <w:rPr>
          <w:color w:val="000000"/>
          <w:lang w:eastAsia="zh-CN"/>
        </w:rPr>
      </w:pPr>
      <w:r w:rsidRPr="00407661">
        <w:rPr>
          <w:rFonts w:hint="eastAsia"/>
          <w:b/>
          <w:bCs/>
          <w:color w:val="000000"/>
          <w:lang w:eastAsia="zh-CN"/>
        </w:rPr>
        <w:t>Figure S2</w:t>
      </w:r>
      <w:r w:rsidRPr="00407661">
        <w:rPr>
          <w:rFonts w:hint="eastAsia"/>
          <w:color w:val="000000"/>
          <w:lang w:eastAsia="zh-CN"/>
        </w:rPr>
        <w:t xml:space="preserve"> Forest plot showing the 112 </w:t>
      </w:r>
      <w:proofErr w:type="gramStart"/>
      <w:r w:rsidRPr="00407661">
        <w:rPr>
          <w:rFonts w:hint="eastAsia"/>
          <w:color w:val="000000"/>
          <w:lang w:eastAsia="zh-CN"/>
        </w:rPr>
        <w:t>prognosis-related</w:t>
      </w:r>
      <w:proofErr w:type="gramEnd"/>
      <w:r w:rsidRPr="00407661">
        <w:rPr>
          <w:rFonts w:hint="eastAsia"/>
          <w:color w:val="000000"/>
          <w:lang w:eastAsia="zh-CN"/>
        </w:rPr>
        <w:t xml:space="preserve"> DEGs by univariate cox analysis.</w:t>
      </w:r>
    </w:p>
    <w:p w14:paraId="0A2203B1" w14:textId="77777777" w:rsidR="00BE59B7" w:rsidRPr="00407661" w:rsidRDefault="00000000">
      <w:pPr>
        <w:rPr>
          <w:color w:val="000000"/>
        </w:rPr>
      </w:pPr>
      <w:r w:rsidRPr="00407661">
        <w:rPr>
          <w:color w:val="000000"/>
        </w:rPr>
        <w:lastRenderedPageBreak/>
        <w:drawing>
          <wp:inline distT="0" distB="0" distL="114300" distR="114300">
            <wp:extent cx="5125720" cy="4998720"/>
            <wp:effectExtent l="0" t="0" r="8255" b="1905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25720" cy="499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45BCA" w14:textId="77777777" w:rsidR="00BE59B7" w:rsidRPr="00407661" w:rsidRDefault="00000000">
      <w:pPr>
        <w:rPr>
          <w:color w:val="000000"/>
        </w:rPr>
      </w:pPr>
      <w:r w:rsidRPr="00407661">
        <w:rPr>
          <w:rFonts w:hint="eastAsia"/>
          <w:b/>
          <w:bCs/>
          <w:color w:val="000000"/>
        </w:rPr>
        <w:t>Figure</w:t>
      </w:r>
      <w:r w:rsidRPr="00407661">
        <w:rPr>
          <w:rFonts w:eastAsia="SimSun" w:hint="eastAsia"/>
          <w:b/>
          <w:bCs/>
          <w:color w:val="000000"/>
          <w:lang w:eastAsia="zh-CN"/>
        </w:rPr>
        <w:t xml:space="preserve"> S3</w:t>
      </w:r>
      <w:r w:rsidRPr="00407661">
        <w:rPr>
          <w:rFonts w:eastAsia="SimSun" w:hint="eastAsia"/>
          <w:color w:val="000000"/>
          <w:lang w:eastAsia="zh-CN"/>
        </w:rPr>
        <w:t xml:space="preserve"> </w:t>
      </w:r>
      <w:r w:rsidRPr="00407661">
        <w:rPr>
          <w:rFonts w:hint="eastAsia"/>
          <w:color w:val="000000"/>
        </w:rPr>
        <w:t xml:space="preserve">Biological functional and pathway enrichment analysis of high-risk group and low-risk group based on the </w:t>
      </w:r>
      <w:r w:rsidRPr="00407661">
        <w:rPr>
          <w:rFonts w:eastAsia="SimSun" w:hint="eastAsia"/>
          <w:color w:val="000000"/>
          <w:lang w:eastAsia="zh-CN"/>
        </w:rPr>
        <w:t>5-ICD gene</w:t>
      </w:r>
      <w:r w:rsidRPr="00407661">
        <w:rPr>
          <w:rFonts w:hint="eastAsia"/>
          <w:color w:val="000000"/>
        </w:rPr>
        <w:t xml:space="preserve"> prognostic </w:t>
      </w:r>
      <w:r w:rsidRPr="00407661">
        <w:rPr>
          <w:rFonts w:eastAsia="SimSun" w:hint="eastAsia"/>
          <w:color w:val="000000"/>
          <w:lang w:eastAsia="zh-CN"/>
        </w:rPr>
        <w:t>model</w:t>
      </w:r>
      <w:r w:rsidRPr="00407661">
        <w:rPr>
          <w:rFonts w:hint="eastAsia"/>
          <w:color w:val="000000"/>
        </w:rPr>
        <w:t>. GSEA show</w:t>
      </w:r>
      <w:r w:rsidRPr="00407661">
        <w:rPr>
          <w:color w:val="000000"/>
        </w:rPr>
        <w:t>s s</w:t>
      </w:r>
      <w:r w:rsidRPr="00407661">
        <w:rPr>
          <w:rFonts w:hint="eastAsia"/>
          <w:color w:val="000000"/>
        </w:rPr>
        <w:t>ignificant enrichment of pathways</w:t>
      </w:r>
      <w:r w:rsidRPr="00407661">
        <w:rPr>
          <w:rFonts w:eastAsia="SimSun" w:hint="eastAsia"/>
          <w:color w:val="000000"/>
          <w:lang w:eastAsia="zh-CN"/>
        </w:rPr>
        <w:t xml:space="preserve"> </w:t>
      </w:r>
      <w:r w:rsidRPr="00407661">
        <w:rPr>
          <w:rFonts w:hint="eastAsia"/>
          <w:color w:val="000000"/>
        </w:rPr>
        <w:t xml:space="preserve">in the high-risk </w:t>
      </w:r>
      <w:r w:rsidRPr="00407661">
        <w:rPr>
          <w:rFonts w:eastAsia="SimSun" w:hint="eastAsia"/>
          <w:color w:val="000000"/>
          <w:lang w:eastAsia="zh-CN"/>
        </w:rPr>
        <w:t>HCC</w:t>
      </w:r>
      <w:r w:rsidRPr="00407661">
        <w:rPr>
          <w:rFonts w:hint="eastAsia"/>
          <w:color w:val="000000"/>
        </w:rPr>
        <w:t xml:space="preserve"> patients(A) </w:t>
      </w:r>
      <w:r w:rsidRPr="00407661">
        <w:rPr>
          <w:rFonts w:eastAsia="SimSun" w:hint="eastAsia"/>
          <w:color w:val="000000"/>
          <w:lang w:eastAsia="zh-CN"/>
        </w:rPr>
        <w:t xml:space="preserve">and </w:t>
      </w:r>
      <w:r w:rsidRPr="00407661">
        <w:rPr>
          <w:rFonts w:hint="eastAsia"/>
          <w:color w:val="000000"/>
        </w:rPr>
        <w:t xml:space="preserve">the low-risk </w:t>
      </w:r>
      <w:r w:rsidRPr="00407661">
        <w:rPr>
          <w:rFonts w:eastAsia="SimSun" w:hint="eastAsia"/>
          <w:color w:val="000000"/>
          <w:lang w:eastAsia="zh-CN"/>
        </w:rPr>
        <w:t>HCC</w:t>
      </w:r>
      <w:r w:rsidRPr="00407661">
        <w:rPr>
          <w:rFonts w:hint="eastAsia"/>
          <w:color w:val="000000"/>
        </w:rPr>
        <w:t xml:space="preserve"> patients(B). GO analysis(C) </w:t>
      </w:r>
      <w:r w:rsidRPr="00407661">
        <w:rPr>
          <w:rFonts w:eastAsia="SimSun" w:hint="eastAsia"/>
          <w:color w:val="000000"/>
          <w:lang w:eastAsia="zh-CN"/>
        </w:rPr>
        <w:t xml:space="preserve">and </w:t>
      </w:r>
      <w:r w:rsidRPr="00407661">
        <w:rPr>
          <w:rFonts w:hint="eastAsia"/>
          <w:color w:val="000000"/>
        </w:rPr>
        <w:t xml:space="preserve">(D) KEGG analysis </w:t>
      </w:r>
      <w:r w:rsidRPr="00407661">
        <w:rPr>
          <w:rFonts w:eastAsia="SimSun" w:hint="eastAsia"/>
          <w:color w:val="000000"/>
          <w:lang w:eastAsia="zh-CN"/>
        </w:rPr>
        <w:t xml:space="preserve">of the </w:t>
      </w:r>
      <w:r w:rsidRPr="00407661">
        <w:rPr>
          <w:rFonts w:hint="eastAsia"/>
          <w:color w:val="000000"/>
        </w:rPr>
        <w:t>DEGs between the two risk groups.</w:t>
      </w:r>
    </w:p>
    <w:p w14:paraId="1A7240F5" w14:textId="77777777" w:rsidR="00BE59B7" w:rsidRPr="00407661" w:rsidRDefault="00000000">
      <w:pPr>
        <w:rPr>
          <w:color w:val="000000"/>
        </w:rPr>
      </w:pPr>
      <w:r w:rsidRPr="00407661">
        <w:rPr>
          <w:rFonts w:hint="eastAsia"/>
          <w:color w:val="000000"/>
          <w:lang w:eastAsia="zh-CN"/>
        </w:rPr>
        <w:lastRenderedPageBreak/>
        <w:drawing>
          <wp:inline distT="0" distB="0" distL="114300" distR="114300">
            <wp:extent cx="5641340" cy="2931160"/>
            <wp:effectExtent l="0" t="0" r="6985" b="2540"/>
            <wp:docPr id="9" name="图片 9" descr="FigureS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FigureS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41340" cy="293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2B20D" w14:textId="77777777" w:rsidR="00BE59B7" w:rsidRPr="00407661" w:rsidRDefault="00000000">
      <w:pPr>
        <w:rPr>
          <w:rFonts w:eastAsia="SimSun"/>
          <w:color w:val="000000"/>
          <w:lang w:eastAsia="zh-CN"/>
        </w:rPr>
      </w:pPr>
      <w:r w:rsidRPr="00407661">
        <w:rPr>
          <w:rFonts w:hint="eastAsia"/>
          <w:b/>
          <w:bCs/>
          <w:color w:val="000000"/>
        </w:rPr>
        <w:t>Figure</w:t>
      </w:r>
      <w:r w:rsidRPr="00407661">
        <w:rPr>
          <w:rFonts w:eastAsia="SimSun" w:hint="eastAsia"/>
          <w:b/>
          <w:bCs/>
          <w:color w:val="000000"/>
          <w:lang w:eastAsia="zh-CN"/>
        </w:rPr>
        <w:t xml:space="preserve"> </w:t>
      </w:r>
      <w:r w:rsidRPr="00407661">
        <w:rPr>
          <w:rFonts w:hint="eastAsia"/>
          <w:b/>
          <w:bCs/>
          <w:color w:val="000000"/>
        </w:rPr>
        <w:t>S</w:t>
      </w:r>
      <w:r w:rsidRPr="00407661">
        <w:rPr>
          <w:rFonts w:eastAsia="SimSun" w:hint="eastAsia"/>
          <w:b/>
          <w:bCs/>
          <w:color w:val="000000"/>
          <w:lang w:eastAsia="zh-CN"/>
        </w:rPr>
        <w:t>4</w:t>
      </w:r>
      <w:r w:rsidRPr="00407661">
        <w:rPr>
          <w:rFonts w:eastAsia="SimSun" w:hint="eastAsia"/>
          <w:color w:val="000000"/>
          <w:lang w:eastAsia="zh-CN"/>
        </w:rPr>
        <w:t xml:space="preserve"> </w:t>
      </w:r>
      <w:r w:rsidRPr="00407661">
        <w:rPr>
          <w:rFonts w:hint="eastAsia"/>
          <w:color w:val="000000"/>
          <w:lang w:eastAsia="zh-CN"/>
        </w:rPr>
        <w:t xml:space="preserve">Spearman correlation analysis of immune cells and risk </w:t>
      </w:r>
      <w:proofErr w:type="spellStart"/>
      <w:proofErr w:type="gramStart"/>
      <w:r w:rsidRPr="00407661">
        <w:rPr>
          <w:rFonts w:hint="eastAsia"/>
          <w:color w:val="000000"/>
          <w:lang w:eastAsia="zh-CN"/>
        </w:rPr>
        <w:t>scores.Scatter</w:t>
      </w:r>
      <w:proofErr w:type="spellEnd"/>
      <w:proofErr w:type="gramEnd"/>
      <w:r w:rsidRPr="00407661">
        <w:rPr>
          <w:rFonts w:hint="eastAsia"/>
          <w:color w:val="000000"/>
          <w:lang w:eastAsia="zh-CN"/>
        </w:rPr>
        <w:t xml:space="preserve"> plot showing the correlation of risk score with infiltration of partial immune cells in CIBERSORT, XCELL, TIMER, CIBERSORT-ABS, QUANTISEQ, MCPCOUNTER,</w:t>
      </w:r>
      <w:r w:rsidRPr="00407661">
        <w:rPr>
          <w:color w:val="000000"/>
          <w:lang w:eastAsia="zh-CN"/>
        </w:rPr>
        <w:t xml:space="preserve"> </w:t>
      </w:r>
      <w:r w:rsidRPr="00407661">
        <w:rPr>
          <w:rFonts w:hint="eastAsia"/>
          <w:color w:val="000000"/>
          <w:lang w:eastAsia="zh-CN"/>
        </w:rPr>
        <w:t>and EPIC.</w:t>
      </w:r>
    </w:p>
    <w:p w14:paraId="2FE5554B" w14:textId="77777777" w:rsidR="00BE59B7" w:rsidRPr="00407661" w:rsidRDefault="00000000">
      <w:pPr>
        <w:rPr>
          <w:color w:val="000000"/>
        </w:rPr>
      </w:pPr>
      <w:r w:rsidRPr="00407661">
        <w:rPr>
          <w:color w:val="000000"/>
        </w:rPr>
        <w:lastRenderedPageBreak/>
        <w:drawing>
          <wp:inline distT="0" distB="0" distL="114300" distR="114300">
            <wp:extent cx="5434330" cy="5051425"/>
            <wp:effectExtent l="0" t="0" r="4445" b="635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34330" cy="505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05FD69" w14:textId="77777777" w:rsidR="00BE59B7" w:rsidRPr="00407661" w:rsidRDefault="00000000">
      <w:pPr>
        <w:rPr>
          <w:color w:val="000000"/>
        </w:rPr>
      </w:pPr>
      <w:r w:rsidRPr="00407661">
        <w:rPr>
          <w:rFonts w:hint="eastAsia"/>
          <w:b/>
          <w:bCs/>
          <w:color w:val="000000"/>
        </w:rPr>
        <w:t>Figure</w:t>
      </w:r>
      <w:r w:rsidRPr="00407661">
        <w:rPr>
          <w:rFonts w:eastAsia="SimSun" w:hint="eastAsia"/>
          <w:b/>
          <w:bCs/>
          <w:color w:val="000000"/>
          <w:lang w:eastAsia="zh-CN"/>
        </w:rPr>
        <w:t xml:space="preserve"> </w:t>
      </w:r>
      <w:r w:rsidRPr="00407661">
        <w:rPr>
          <w:rFonts w:hint="eastAsia"/>
          <w:b/>
          <w:bCs/>
          <w:color w:val="000000"/>
        </w:rPr>
        <w:t>S</w:t>
      </w:r>
      <w:r w:rsidRPr="00407661">
        <w:rPr>
          <w:rFonts w:eastAsia="SimSun" w:hint="eastAsia"/>
          <w:b/>
          <w:bCs/>
          <w:color w:val="000000"/>
          <w:lang w:eastAsia="zh-CN"/>
        </w:rPr>
        <w:t>5</w:t>
      </w:r>
      <w:r w:rsidRPr="00407661">
        <w:rPr>
          <w:rFonts w:eastAsia="SimSun" w:hint="eastAsia"/>
          <w:color w:val="000000"/>
          <w:lang w:eastAsia="zh-CN"/>
        </w:rPr>
        <w:t xml:space="preserve"> </w:t>
      </w:r>
      <w:r w:rsidRPr="00407661">
        <w:rPr>
          <w:rFonts w:hint="eastAsia"/>
          <w:color w:val="000000"/>
        </w:rPr>
        <w:t xml:space="preserve">Correlation between the </w:t>
      </w:r>
      <w:r w:rsidRPr="00407661">
        <w:rPr>
          <w:rFonts w:eastAsia="SimSun" w:hint="eastAsia"/>
          <w:color w:val="000000"/>
          <w:lang w:eastAsia="zh-CN"/>
        </w:rPr>
        <w:t>c</w:t>
      </w:r>
      <w:r w:rsidRPr="00407661">
        <w:rPr>
          <w:rFonts w:hint="eastAsia"/>
          <w:color w:val="000000"/>
        </w:rPr>
        <w:t xml:space="preserve">linical </w:t>
      </w:r>
      <w:r w:rsidRPr="00407661">
        <w:rPr>
          <w:rFonts w:eastAsia="SimSun" w:hint="eastAsia"/>
          <w:color w:val="000000"/>
          <w:lang w:eastAsia="zh-CN"/>
        </w:rPr>
        <w:t>c</w:t>
      </w:r>
      <w:r w:rsidRPr="00407661">
        <w:rPr>
          <w:rFonts w:hint="eastAsia"/>
          <w:color w:val="000000"/>
        </w:rPr>
        <w:t xml:space="preserve">haracteristics and </w:t>
      </w:r>
      <w:r w:rsidRPr="00407661">
        <w:rPr>
          <w:rFonts w:eastAsia="SimSun" w:hint="eastAsia"/>
          <w:color w:val="000000"/>
          <w:lang w:eastAsia="zh-CN"/>
        </w:rPr>
        <w:t>r</w:t>
      </w:r>
      <w:r w:rsidRPr="00407661">
        <w:rPr>
          <w:rFonts w:hint="eastAsia"/>
          <w:color w:val="000000"/>
        </w:rPr>
        <w:t xml:space="preserve">isk </w:t>
      </w:r>
      <w:proofErr w:type="spellStart"/>
      <w:proofErr w:type="gramStart"/>
      <w:r w:rsidRPr="00407661">
        <w:rPr>
          <w:rFonts w:eastAsia="SimSun" w:hint="eastAsia"/>
          <w:color w:val="000000"/>
          <w:lang w:eastAsia="zh-CN"/>
        </w:rPr>
        <w:t>s</w:t>
      </w:r>
      <w:r w:rsidRPr="00407661">
        <w:rPr>
          <w:rFonts w:hint="eastAsia"/>
          <w:color w:val="000000"/>
        </w:rPr>
        <w:t>core</w:t>
      </w:r>
      <w:r w:rsidRPr="00407661">
        <w:rPr>
          <w:rFonts w:eastAsia="SimSun" w:hint="eastAsia"/>
          <w:color w:val="000000"/>
          <w:lang w:eastAsia="zh-CN"/>
        </w:rPr>
        <w:t>.</w:t>
      </w:r>
      <w:r w:rsidRPr="00407661">
        <w:rPr>
          <w:rFonts w:hint="eastAsia"/>
          <w:color w:val="000000"/>
        </w:rPr>
        <w:t>Difference</w:t>
      </w:r>
      <w:proofErr w:type="spellEnd"/>
      <w:proofErr w:type="gramEnd"/>
      <w:r w:rsidRPr="00407661">
        <w:rPr>
          <w:rFonts w:hint="eastAsia"/>
          <w:color w:val="000000"/>
        </w:rPr>
        <w:t xml:space="preserve"> of risk score between</w:t>
      </w:r>
      <w:r w:rsidRPr="00407661">
        <w:rPr>
          <w:rFonts w:eastAsia="SimSun" w:hint="eastAsia"/>
          <w:color w:val="000000"/>
          <w:lang w:eastAsia="zh-CN"/>
        </w:rPr>
        <w:t xml:space="preserve"> </w:t>
      </w:r>
      <w:r w:rsidRPr="00407661">
        <w:rPr>
          <w:rFonts w:hint="eastAsia"/>
          <w:color w:val="000000"/>
        </w:rPr>
        <w:t>(</w:t>
      </w:r>
      <w:r w:rsidRPr="00407661">
        <w:rPr>
          <w:rFonts w:eastAsia="SimSun" w:hint="eastAsia"/>
          <w:color w:val="000000"/>
          <w:lang w:eastAsia="zh-CN"/>
        </w:rPr>
        <w:t>A</w:t>
      </w:r>
      <w:r w:rsidRPr="00407661">
        <w:rPr>
          <w:rFonts w:hint="eastAsia"/>
          <w:color w:val="000000"/>
        </w:rPr>
        <w:t>) patients aged &gt; 65</w:t>
      </w:r>
      <w:r w:rsidRPr="00407661">
        <w:rPr>
          <w:rFonts w:hint="eastAsia"/>
          <w:color w:val="000000"/>
        </w:rPr>
        <w:t> </w:t>
      </w:r>
      <w:r w:rsidRPr="00407661">
        <w:rPr>
          <w:rFonts w:hint="eastAsia"/>
          <w:color w:val="000000"/>
        </w:rPr>
        <w:t>years</w:t>
      </w:r>
      <w:r w:rsidRPr="00407661">
        <w:rPr>
          <w:rFonts w:hint="eastAsia"/>
          <w:color w:val="000000"/>
        </w:rPr>
        <w:t> </w:t>
      </w:r>
      <w:r w:rsidRPr="00407661">
        <w:rPr>
          <w:rFonts w:hint="eastAsia"/>
          <w:color w:val="000000"/>
        </w:rPr>
        <w:t xml:space="preserve">and </w:t>
      </w:r>
      <w:r w:rsidRPr="00407661">
        <w:rPr>
          <w:rFonts w:hint="eastAsia"/>
          <w:color w:val="000000"/>
        </w:rPr>
        <w:t>≤</w:t>
      </w:r>
      <w:r w:rsidRPr="00407661">
        <w:rPr>
          <w:rFonts w:hint="eastAsia"/>
          <w:color w:val="000000"/>
        </w:rPr>
        <w:t xml:space="preserve"> 65</w:t>
      </w:r>
      <w:r w:rsidRPr="00407661">
        <w:rPr>
          <w:rFonts w:hint="eastAsia"/>
          <w:color w:val="000000"/>
        </w:rPr>
        <w:t> </w:t>
      </w:r>
      <w:r w:rsidRPr="00407661">
        <w:rPr>
          <w:rFonts w:hint="eastAsia"/>
          <w:color w:val="000000"/>
        </w:rPr>
        <w:t>years. (</w:t>
      </w:r>
      <w:r w:rsidRPr="00407661">
        <w:rPr>
          <w:rFonts w:eastAsia="SimSun" w:hint="eastAsia"/>
          <w:color w:val="000000"/>
          <w:lang w:eastAsia="zh-CN"/>
        </w:rPr>
        <w:t>B</w:t>
      </w:r>
      <w:r w:rsidRPr="00407661">
        <w:rPr>
          <w:rFonts w:hint="eastAsia"/>
          <w:color w:val="000000"/>
        </w:rPr>
        <w:t>) Female and male. (</w:t>
      </w:r>
      <w:r w:rsidRPr="00407661">
        <w:rPr>
          <w:rFonts w:eastAsia="SimSun" w:hint="eastAsia"/>
          <w:color w:val="000000"/>
          <w:lang w:eastAsia="zh-CN"/>
        </w:rPr>
        <w:t>C</w:t>
      </w:r>
      <w:r w:rsidRPr="00407661">
        <w:rPr>
          <w:rFonts w:hint="eastAsia"/>
          <w:color w:val="000000"/>
        </w:rPr>
        <w:t>) Stages I</w:t>
      </w:r>
      <w:r w:rsidRPr="00407661">
        <w:rPr>
          <w:rFonts w:hint="eastAsia"/>
          <w:color w:val="000000"/>
        </w:rPr>
        <w:t>–</w:t>
      </w:r>
      <w:r w:rsidRPr="00407661">
        <w:rPr>
          <w:rFonts w:hint="eastAsia"/>
          <w:color w:val="000000"/>
        </w:rPr>
        <w:t>II and III</w:t>
      </w:r>
      <w:r w:rsidRPr="00407661">
        <w:rPr>
          <w:rFonts w:hint="eastAsia"/>
          <w:color w:val="000000"/>
        </w:rPr>
        <w:t>–</w:t>
      </w:r>
      <w:r w:rsidRPr="00407661">
        <w:rPr>
          <w:rFonts w:hint="eastAsia"/>
          <w:color w:val="000000"/>
        </w:rPr>
        <w:t>IV.</w:t>
      </w:r>
      <w:r w:rsidRPr="00407661">
        <w:rPr>
          <w:rFonts w:eastAsia="SimSun" w:hint="eastAsia"/>
          <w:color w:val="000000"/>
          <w:lang w:eastAsia="zh-CN"/>
        </w:rPr>
        <w:t>9(D)G</w:t>
      </w:r>
      <w:r w:rsidRPr="00407661">
        <w:rPr>
          <w:rFonts w:hint="eastAsia"/>
          <w:color w:val="000000"/>
        </w:rPr>
        <w:t xml:space="preserve">1-2 and </w:t>
      </w:r>
      <w:r w:rsidRPr="00407661">
        <w:rPr>
          <w:rFonts w:eastAsia="SimSun" w:hint="eastAsia"/>
          <w:color w:val="000000"/>
          <w:lang w:eastAsia="zh-CN"/>
        </w:rPr>
        <w:t>G</w:t>
      </w:r>
      <w:r w:rsidRPr="00407661">
        <w:rPr>
          <w:rFonts w:hint="eastAsia"/>
          <w:color w:val="000000"/>
        </w:rPr>
        <w:t>3-</w:t>
      </w:r>
      <w:proofErr w:type="gramStart"/>
      <w:r w:rsidRPr="00407661">
        <w:rPr>
          <w:rFonts w:hint="eastAsia"/>
          <w:color w:val="000000"/>
        </w:rPr>
        <w:t>4</w:t>
      </w:r>
      <w:r w:rsidRPr="00407661">
        <w:rPr>
          <w:rFonts w:eastAsia="SimSun" w:hint="eastAsia"/>
          <w:color w:val="000000"/>
          <w:lang w:eastAsia="zh-CN"/>
        </w:rPr>
        <w:t>.(</w:t>
      </w:r>
      <w:proofErr w:type="gramEnd"/>
      <w:r w:rsidRPr="00407661">
        <w:rPr>
          <w:rFonts w:eastAsia="SimSun" w:hint="eastAsia"/>
          <w:color w:val="000000"/>
          <w:lang w:eastAsia="zh-CN"/>
        </w:rPr>
        <w:t>E)</w:t>
      </w:r>
      <w:r w:rsidRPr="00407661">
        <w:rPr>
          <w:rFonts w:hint="eastAsia"/>
          <w:color w:val="000000"/>
        </w:rPr>
        <w:t>T1-2 and T3-4. (</w:t>
      </w:r>
      <w:r w:rsidRPr="00407661">
        <w:rPr>
          <w:rFonts w:eastAsia="SimSun" w:hint="eastAsia"/>
          <w:color w:val="000000"/>
          <w:lang w:eastAsia="zh-CN"/>
        </w:rPr>
        <w:t>F</w:t>
      </w:r>
      <w:r w:rsidRPr="00407661">
        <w:rPr>
          <w:rFonts w:hint="eastAsia"/>
          <w:color w:val="000000"/>
        </w:rPr>
        <w:t>) N0 and N1-2. (</w:t>
      </w:r>
      <w:r w:rsidRPr="00407661">
        <w:rPr>
          <w:rFonts w:eastAsia="SimSun" w:hint="eastAsia"/>
          <w:color w:val="000000"/>
          <w:lang w:eastAsia="zh-CN"/>
        </w:rPr>
        <w:t>G</w:t>
      </w:r>
      <w:r w:rsidRPr="00407661">
        <w:rPr>
          <w:rFonts w:hint="eastAsia"/>
          <w:color w:val="000000"/>
        </w:rPr>
        <w:t xml:space="preserve">) M0 and M1. </w:t>
      </w:r>
    </w:p>
    <w:p w14:paraId="5CD74C7B" w14:textId="77777777" w:rsidR="00BE59B7" w:rsidRPr="00407661" w:rsidRDefault="00000000">
      <w:pPr>
        <w:rPr>
          <w:color w:val="000000"/>
          <w:lang w:eastAsia="zh-CN"/>
        </w:rPr>
      </w:pPr>
      <w:r w:rsidRPr="00407661">
        <w:rPr>
          <w:rFonts w:hint="eastAsia"/>
          <w:color w:val="000000"/>
          <w:lang w:eastAsia="zh-CN"/>
        </w:rPr>
        <w:lastRenderedPageBreak/>
        <w:drawing>
          <wp:inline distT="0" distB="0" distL="114300" distR="114300">
            <wp:extent cx="4678680" cy="4858385"/>
            <wp:effectExtent l="0" t="0" r="7620" b="8890"/>
            <wp:docPr id="4" name="图片 4" descr="FigureS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igureS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78680" cy="485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DF262" w14:textId="77777777" w:rsidR="00BE59B7" w:rsidRPr="00407661" w:rsidRDefault="00000000">
      <w:pPr>
        <w:rPr>
          <w:color w:val="000000"/>
          <w:lang w:eastAsia="zh-CN"/>
        </w:rPr>
      </w:pPr>
      <w:r w:rsidRPr="00407661">
        <w:rPr>
          <w:rFonts w:hint="eastAsia"/>
          <w:b/>
          <w:bCs/>
          <w:color w:val="000000"/>
        </w:rPr>
        <w:t>Figure S</w:t>
      </w:r>
      <w:r w:rsidRPr="00407661">
        <w:rPr>
          <w:rFonts w:eastAsia="SimSun" w:hint="eastAsia"/>
          <w:b/>
          <w:bCs/>
          <w:color w:val="000000"/>
          <w:lang w:eastAsia="zh-CN"/>
        </w:rPr>
        <w:t>6</w:t>
      </w:r>
      <w:r w:rsidRPr="00407661">
        <w:rPr>
          <w:rFonts w:hint="eastAsia"/>
          <w:color w:val="000000"/>
          <w:lang w:eastAsia="zh-CN"/>
        </w:rPr>
        <w:t xml:space="preserve"> Verify the expression of the 5 signature genes in the HCC tissues and </w:t>
      </w:r>
      <w:proofErr w:type="gramStart"/>
      <w:r w:rsidRPr="00407661">
        <w:rPr>
          <w:rFonts w:hint="eastAsia"/>
          <w:color w:val="000000"/>
          <w:lang w:eastAsia="zh-CN"/>
        </w:rPr>
        <w:t>cells.(</w:t>
      </w:r>
      <w:proofErr w:type="gramEnd"/>
      <w:r w:rsidRPr="00407661">
        <w:rPr>
          <w:rFonts w:hint="eastAsia"/>
          <w:color w:val="000000"/>
          <w:lang w:eastAsia="zh-CN"/>
        </w:rPr>
        <w:t xml:space="preserve">A) mRNA expression levels of 5 risk genes in TCGA-LIHC. (B) Expression of 5 risk genes in 22 HCC cell lines from the CCLE database. The log2 transformation was performed on the expression data and represented as a </w:t>
      </w:r>
      <w:proofErr w:type="gramStart"/>
      <w:r w:rsidRPr="00407661">
        <w:rPr>
          <w:rFonts w:hint="eastAsia"/>
          <w:color w:val="000000"/>
          <w:lang w:eastAsia="zh-CN"/>
        </w:rPr>
        <w:t>heatmap.(</w:t>
      </w:r>
      <w:proofErr w:type="gramEnd"/>
      <w:r w:rsidRPr="00407661">
        <w:rPr>
          <w:rFonts w:hint="eastAsia"/>
          <w:color w:val="000000"/>
          <w:lang w:eastAsia="zh-CN"/>
        </w:rPr>
        <w:t>C) Kaplan-Meier analysis of OS was performed based on the expression levels of five risk genes in the GEPIA database.</w:t>
      </w:r>
    </w:p>
    <w:p w14:paraId="2868826E" w14:textId="77777777" w:rsidR="00BE59B7" w:rsidRPr="00407661" w:rsidRDefault="00BE59B7">
      <w:pPr>
        <w:rPr>
          <w:color w:val="000000"/>
          <w:lang w:eastAsia="zh-CN"/>
        </w:rPr>
      </w:pPr>
    </w:p>
    <w:p w14:paraId="4C606DDB" w14:textId="77777777" w:rsidR="00BE59B7" w:rsidRPr="00407661" w:rsidRDefault="00000000">
      <w:pPr>
        <w:rPr>
          <w:color w:val="000000"/>
        </w:rPr>
      </w:pPr>
      <w:r w:rsidRPr="00407661">
        <w:rPr>
          <w:color w:val="000000"/>
        </w:rPr>
        <w:lastRenderedPageBreak/>
        <w:drawing>
          <wp:inline distT="0" distB="0" distL="114300" distR="114300">
            <wp:extent cx="3244215" cy="4761865"/>
            <wp:effectExtent l="0" t="0" r="381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44215" cy="476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6357BB" w14:textId="77777777" w:rsidR="00BE59B7" w:rsidRPr="00407661" w:rsidRDefault="00000000">
      <w:pPr>
        <w:rPr>
          <w:rFonts w:eastAsia="SimSun"/>
          <w:color w:val="000000"/>
          <w:lang w:eastAsia="zh-CN"/>
        </w:rPr>
      </w:pPr>
      <w:r w:rsidRPr="00407661">
        <w:rPr>
          <w:rFonts w:hint="eastAsia"/>
          <w:b/>
          <w:bCs/>
          <w:color w:val="000000"/>
        </w:rPr>
        <w:t>Figure</w:t>
      </w:r>
      <w:r w:rsidRPr="00407661">
        <w:rPr>
          <w:rFonts w:eastAsia="SimSun" w:hint="eastAsia"/>
          <w:b/>
          <w:bCs/>
          <w:color w:val="000000"/>
          <w:lang w:eastAsia="zh-CN"/>
        </w:rPr>
        <w:t xml:space="preserve"> S7 </w:t>
      </w:r>
      <w:r w:rsidRPr="00407661">
        <w:rPr>
          <w:color w:val="000000"/>
        </w:rPr>
        <w:t>Differences in 50 HALLMARK pathways and ICD signature scores between malignant cells and other cells.</w:t>
      </w:r>
    </w:p>
    <w:p w14:paraId="40296D5C" w14:textId="77777777" w:rsidR="00BE59B7" w:rsidRPr="00407661" w:rsidRDefault="00000000">
      <w:pPr>
        <w:rPr>
          <w:color w:val="000000"/>
          <w:lang w:eastAsia="zh-CN"/>
        </w:rPr>
      </w:pPr>
      <w:r w:rsidRPr="00407661">
        <w:rPr>
          <w:color w:val="000000"/>
        </w:rPr>
        <w:lastRenderedPageBreak/>
        <w:drawing>
          <wp:inline distT="0" distB="0" distL="114300" distR="114300">
            <wp:extent cx="5472430" cy="4561840"/>
            <wp:effectExtent l="0" t="0" r="4445" b="635"/>
            <wp:docPr id="1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72430" cy="456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5546C1" w14:textId="77777777" w:rsidR="00BE59B7" w:rsidRPr="00407661" w:rsidRDefault="00000000">
      <w:pPr>
        <w:rPr>
          <w:color w:val="000000"/>
          <w:lang w:eastAsia="zh-CN"/>
        </w:rPr>
      </w:pPr>
      <w:r w:rsidRPr="00407661">
        <w:rPr>
          <w:rFonts w:hint="eastAsia"/>
          <w:b/>
          <w:bCs/>
          <w:color w:val="000000"/>
        </w:rPr>
        <w:t>Figure</w:t>
      </w:r>
      <w:r w:rsidRPr="00407661">
        <w:rPr>
          <w:rFonts w:hint="eastAsia"/>
          <w:b/>
          <w:bCs/>
          <w:color w:val="000000"/>
          <w:lang w:eastAsia="zh-CN"/>
        </w:rPr>
        <w:t xml:space="preserve"> S8 </w:t>
      </w:r>
      <w:r w:rsidRPr="00407661">
        <w:rPr>
          <w:rFonts w:hint="eastAsia"/>
          <w:color w:val="000000"/>
          <w:lang w:eastAsia="zh-CN"/>
        </w:rPr>
        <w:t>UMAP plots of 33 ICD-related genes at the single cell level.</w:t>
      </w:r>
    </w:p>
    <w:p w14:paraId="328815E8" w14:textId="77777777" w:rsidR="00BE59B7" w:rsidRPr="00407661" w:rsidRDefault="00BE59B7">
      <w:pPr>
        <w:rPr>
          <w:color w:val="000000"/>
          <w:lang w:eastAsia="zh-CN"/>
        </w:rPr>
      </w:pPr>
    </w:p>
    <w:p w14:paraId="29BD3D2C" w14:textId="77777777" w:rsidR="00BE59B7" w:rsidRPr="00407661" w:rsidRDefault="00000000">
      <w:pPr>
        <w:rPr>
          <w:rStyle w:val="CommentReference"/>
          <w:color w:val="000000"/>
        </w:rPr>
      </w:pPr>
      <w:r w:rsidRPr="00407661">
        <w:rPr>
          <w:rFonts w:hint="eastAsia"/>
          <w:b/>
          <w:bCs/>
          <w:color w:val="000000"/>
          <w:lang w:eastAsia="zh-CN"/>
        </w:rPr>
        <w:t>Table</w:t>
      </w:r>
      <w:r w:rsidRPr="00407661">
        <w:rPr>
          <w:rFonts w:hint="eastAsia"/>
          <w:b/>
          <w:bCs/>
          <w:color w:val="000000"/>
        </w:rPr>
        <w:t xml:space="preserve"> </w:t>
      </w:r>
      <w:r w:rsidRPr="00407661">
        <w:rPr>
          <w:rFonts w:eastAsia="SimSun" w:hint="eastAsia"/>
          <w:b/>
          <w:bCs/>
          <w:color w:val="000000"/>
          <w:lang w:eastAsia="zh-CN"/>
        </w:rPr>
        <w:t>S</w:t>
      </w:r>
      <w:proofErr w:type="gramStart"/>
      <w:r w:rsidRPr="00407661">
        <w:rPr>
          <w:rFonts w:hint="eastAsia"/>
          <w:b/>
          <w:bCs/>
          <w:color w:val="000000"/>
        </w:rPr>
        <w:t>1</w:t>
      </w:r>
      <w:r w:rsidRPr="00407661">
        <w:rPr>
          <w:rFonts w:hint="eastAsia"/>
          <w:b/>
          <w:bCs/>
          <w:color w:val="000000"/>
          <w:lang w:eastAsia="zh-CN"/>
        </w:rPr>
        <w:t>.</w:t>
      </w:r>
      <w:r w:rsidRPr="00407661">
        <w:rPr>
          <w:rFonts w:hint="eastAsia"/>
          <w:color w:val="000000"/>
          <w:lang w:eastAsia="zh-CN"/>
        </w:rPr>
        <w:t>The</w:t>
      </w:r>
      <w:proofErr w:type="gramEnd"/>
      <w:r w:rsidRPr="00407661">
        <w:rPr>
          <w:rFonts w:hint="eastAsia"/>
          <w:color w:val="000000"/>
          <w:lang w:eastAsia="zh-CN"/>
        </w:rPr>
        <w:t xml:space="preserve"> list of ICD-related genes used in this study.</w:t>
      </w:r>
    </w:p>
    <w:p w14:paraId="24FC89F0" w14:textId="77777777" w:rsidR="00BE59B7" w:rsidRPr="00407661" w:rsidRDefault="00BE59B7">
      <w:pPr>
        <w:spacing w:before="0" w:after="0"/>
        <w:rPr>
          <w:rStyle w:val="CommentReference"/>
          <w:color w:val="000000"/>
        </w:rPr>
      </w:pPr>
    </w:p>
    <w:tbl>
      <w:tblPr>
        <w:tblStyle w:val="TableGrid"/>
        <w:tblW w:w="0" w:type="auto"/>
        <w:tblInd w:w="135" w:type="dxa"/>
        <w:tblLook w:val="04A0" w:firstRow="1" w:lastRow="0" w:firstColumn="1" w:lastColumn="0" w:noHBand="0" w:noVBand="1"/>
      </w:tblPr>
      <w:tblGrid>
        <w:gridCol w:w="1500"/>
        <w:gridCol w:w="5878"/>
      </w:tblGrid>
      <w:tr w:rsidR="00BE59B7" w:rsidRPr="00407661" w14:paraId="14A9482E" w14:textId="77777777">
        <w:tc>
          <w:tcPr>
            <w:tcW w:w="1500" w:type="dxa"/>
            <w:tcBorders>
              <w:top w:val="single" w:sz="12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0196DE43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  <w:lang w:eastAsia="zh-CN" w:bidi="ar"/>
              </w:rPr>
              <w:t>Gene</w:t>
            </w:r>
          </w:p>
        </w:tc>
        <w:tc>
          <w:tcPr>
            <w:tcW w:w="5878" w:type="dxa"/>
            <w:tcBorders>
              <w:top w:val="single" w:sz="12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13D95BF3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Description</w:t>
            </w:r>
          </w:p>
        </w:tc>
      </w:tr>
      <w:tr w:rsidR="00BE59B7" w:rsidRPr="00407661" w14:paraId="2DD80BD6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3D42D5F4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IL17RA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4816CD8A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Interleukin 17 Receptor A</w:t>
            </w:r>
          </w:p>
        </w:tc>
      </w:tr>
      <w:tr w:rsidR="00BE59B7" w:rsidRPr="00407661" w14:paraId="539C35DD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544AEF60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IL1R1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59CE1F86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Interleukin 1 Receptor Type 1</w:t>
            </w:r>
          </w:p>
        </w:tc>
      </w:tr>
      <w:tr w:rsidR="00BE59B7" w:rsidRPr="00407661" w14:paraId="4AD346F5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2ACB457D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PIK3CA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53359CF5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PI3-Kinase Subunit Alpha</w:t>
            </w:r>
          </w:p>
        </w:tc>
      </w:tr>
      <w:tr w:rsidR="00BE59B7" w:rsidRPr="00407661" w14:paraId="571C7731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26560AAF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CD4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4DE4A1B5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T-Cell Surface Glycoprotein CD4</w:t>
            </w:r>
          </w:p>
        </w:tc>
      </w:tr>
      <w:tr w:rsidR="00BE59B7" w:rsidRPr="00407661" w14:paraId="400CCE44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7A1575DA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IFNG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24573158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Interferon Gamma</w:t>
            </w:r>
          </w:p>
        </w:tc>
      </w:tr>
      <w:tr w:rsidR="00BE59B7" w:rsidRPr="00407661" w14:paraId="66E06E87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4651E39D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PRF1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4E95E0DD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Perforin 1</w:t>
            </w:r>
          </w:p>
        </w:tc>
      </w:tr>
      <w:tr w:rsidR="00BE59B7" w:rsidRPr="00407661" w14:paraId="19E9A0DB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4AFD0EA1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CXCR3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69270B4E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C-X-C</w:t>
            </w:r>
            <w:r w:rsidRPr="00407661">
              <w:rPr>
                <w:rFonts w:eastAsia="SimSun" w:cs="Times New Roman" w:hint="eastAsia"/>
                <w:color w:val="000000"/>
                <w:szCs w:val="24"/>
                <w:lang w:eastAsia="zh-CN"/>
              </w:rPr>
              <w:t xml:space="preserve"> </w:t>
            </w:r>
            <w:r w:rsidRPr="00407661">
              <w:rPr>
                <w:rFonts w:eastAsia="SimSun" w:cs="Times New Roman"/>
                <w:color w:val="000000"/>
                <w:szCs w:val="24"/>
              </w:rPr>
              <w:t>Motif Chemokine Receptor 3</w:t>
            </w:r>
          </w:p>
        </w:tc>
      </w:tr>
      <w:tr w:rsidR="00BE59B7" w:rsidRPr="00407661" w14:paraId="0932118F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32CCAC27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CD8A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70F52FA7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CD8 Subunit Alpha</w:t>
            </w:r>
          </w:p>
        </w:tc>
      </w:tr>
      <w:tr w:rsidR="00BE59B7" w:rsidRPr="00407661" w14:paraId="01142E74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60D84009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CD8B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631D9619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CD8 Subunit Beta</w:t>
            </w:r>
          </w:p>
        </w:tc>
      </w:tr>
      <w:tr w:rsidR="00BE59B7" w:rsidRPr="00407661" w14:paraId="0D98797F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7E46C4CB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P2RX7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7BF8A9D6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Purinergic Receptor P2X 7</w:t>
            </w:r>
          </w:p>
        </w:tc>
      </w:tr>
      <w:tr w:rsidR="00BE59B7" w:rsidRPr="00407661" w14:paraId="76F3AF1C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2D79AF44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NLRP3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30458B09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NLR Family Pyrin Domain Containing 3</w:t>
            </w:r>
          </w:p>
        </w:tc>
      </w:tr>
      <w:tr w:rsidR="00BE59B7" w:rsidRPr="00407661" w14:paraId="2542CDDB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7D91B303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IL10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598D8561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Interleukin 10</w:t>
            </w:r>
          </w:p>
        </w:tc>
      </w:tr>
      <w:tr w:rsidR="00BE59B7" w:rsidRPr="00407661" w14:paraId="783225BD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0EE00874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lastRenderedPageBreak/>
              <w:t>TLR4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43B0FEF7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Toll Like Receptor 4</w:t>
            </w:r>
          </w:p>
        </w:tc>
      </w:tr>
      <w:tr w:rsidR="00BE59B7" w:rsidRPr="00407661" w14:paraId="63EFF333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36DEC5F6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ENTPD1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1B5D436A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 xml:space="preserve">Ectonucleoside Triphosphate </w:t>
            </w:r>
            <w:proofErr w:type="spellStart"/>
            <w:r w:rsidRPr="00407661">
              <w:rPr>
                <w:rFonts w:eastAsia="SimSun" w:cs="Times New Roman"/>
                <w:color w:val="000000"/>
                <w:szCs w:val="24"/>
              </w:rPr>
              <w:t>Diphosphohydrolase</w:t>
            </w:r>
            <w:proofErr w:type="spellEnd"/>
            <w:r w:rsidRPr="00407661">
              <w:rPr>
                <w:rFonts w:eastAsia="SimSun" w:cs="Times New Roman"/>
                <w:color w:val="000000"/>
                <w:szCs w:val="24"/>
              </w:rPr>
              <w:t xml:space="preserve"> 1</w:t>
            </w:r>
          </w:p>
        </w:tc>
      </w:tr>
      <w:tr w:rsidR="00BE59B7" w:rsidRPr="00407661" w14:paraId="7073BD59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0751E67D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ATG5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6C03FFA8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Autophagy Related 5</w:t>
            </w:r>
          </w:p>
        </w:tc>
      </w:tr>
      <w:tr w:rsidR="00BE59B7" w:rsidRPr="00407661" w14:paraId="23BD8370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23340023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IFNB1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1CF5FB7C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Interferon Beta 1</w:t>
            </w:r>
          </w:p>
        </w:tc>
      </w:tr>
      <w:tr w:rsidR="00BE59B7" w:rsidRPr="00407661" w14:paraId="66191175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38682CCA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IL6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0F8B17B4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Interleukin 6</w:t>
            </w:r>
          </w:p>
        </w:tc>
      </w:tr>
      <w:tr w:rsidR="00BE59B7" w:rsidRPr="00407661" w14:paraId="6CF1ECE3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6ABF90C4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EIF2AK3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5221922F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Eukaryotic Translation Initiation Factor 2 Alpha Kinase 3</w:t>
            </w:r>
          </w:p>
        </w:tc>
      </w:tr>
      <w:tr w:rsidR="00BE59B7" w:rsidRPr="00407661" w14:paraId="03622092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1819BC2D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IL17A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2E54B9A1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Interleukin 17A</w:t>
            </w:r>
          </w:p>
        </w:tc>
      </w:tr>
      <w:tr w:rsidR="00BE59B7" w:rsidRPr="00407661" w14:paraId="0494104D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668834AA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LY96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12593D5F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Lymphocyte Antigen 96</w:t>
            </w:r>
          </w:p>
        </w:tc>
      </w:tr>
      <w:tr w:rsidR="00BE59B7" w:rsidRPr="00407661" w14:paraId="168A0906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3F420296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FOXP3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6269F933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proofErr w:type="spellStart"/>
            <w:r w:rsidRPr="00407661">
              <w:rPr>
                <w:rFonts w:eastAsia="SimSun" w:cs="Times New Roman"/>
                <w:color w:val="000000"/>
                <w:szCs w:val="24"/>
              </w:rPr>
              <w:t>Forkhead</w:t>
            </w:r>
            <w:proofErr w:type="spellEnd"/>
            <w:r w:rsidRPr="00407661">
              <w:rPr>
                <w:rFonts w:eastAsia="SimSun" w:cs="Times New Roman"/>
                <w:color w:val="000000"/>
                <w:szCs w:val="24"/>
              </w:rPr>
              <w:t xml:space="preserve"> Box P3</w:t>
            </w:r>
          </w:p>
        </w:tc>
      </w:tr>
      <w:tr w:rsidR="00BE59B7" w:rsidRPr="00407661" w14:paraId="44A0F709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4888E972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HMGB1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47709214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High Mobility Group Box 1</w:t>
            </w:r>
          </w:p>
        </w:tc>
      </w:tr>
      <w:tr w:rsidR="00BE59B7" w:rsidRPr="00407661" w14:paraId="3F4B1923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6E31F214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HSP90AA1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0D20D2FE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Heat Shock Protein 90 Alpha Family Class A Member 1</w:t>
            </w:r>
          </w:p>
        </w:tc>
      </w:tr>
      <w:tr w:rsidR="00BE59B7" w:rsidRPr="00407661" w14:paraId="7FF21F2B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3F103CC4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BAX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6CF7F801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BCL2 Associated X Protein</w:t>
            </w:r>
          </w:p>
        </w:tc>
      </w:tr>
      <w:tr w:rsidR="00BE59B7" w:rsidRPr="00407661" w14:paraId="0E685759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06A2A88A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PDIA3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2928699C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Protein Disulfide Isomerase Family A Member 3</w:t>
            </w:r>
          </w:p>
        </w:tc>
      </w:tr>
      <w:tr w:rsidR="00BE59B7" w:rsidRPr="00407661" w14:paraId="1E504B0F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53EBA45B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CALR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120D2BA6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Calreticulin</w:t>
            </w:r>
          </w:p>
        </w:tc>
      </w:tr>
      <w:tr w:rsidR="00BE59B7" w:rsidRPr="00407661" w14:paraId="7CD7FB33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095C4A6E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CASP8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34A0187B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Caspase 8</w:t>
            </w:r>
          </w:p>
        </w:tc>
      </w:tr>
      <w:tr w:rsidR="00BE59B7" w:rsidRPr="00407661" w14:paraId="53188FB1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04CCCF8A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MYD88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404285EC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Myeloid Differentiation Primary Response 88</w:t>
            </w:r>
          </w:p>
        </w:tc>
      </w:tr>
      <w:tr w:rsidR="00BE59B7" w:rsidRPr="00407661" w14:paraId="4ED581BC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704D54C9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IFNGR1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61BA9AE7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Interferon Gamma Receptor 1</w:t>
            </w:r>
          </w:p>
        </w:tc>
      </w:tr>
      <w:tr w:rsidR="00BE59B7" w:rsidRPr="00407661" w14:paraId="7D421D59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6FDEDFC3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CASP1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543B2D35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Caspase 1</w:t>
            </w:r>
          </w:p>
        </w:tc>
      </w:tr>
      <w:tr w:rsidR="00BE59B7" w:rsidRPr="00407661" w14:paraId="2B9E7DE5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6C6CCA07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IL1B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248F618F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Interleukin 1 Beta</w:t>
            </w:r>
          </w:p>
        </w:tc>
      </w:tr>
      <w:tr w:rsidR="00BE59B7" w:rsidRPr="00407661" w14:paraId="4314D0F7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7A5096F3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TNF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00BBE38A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>Tumor Necrosis Factor</w:t>
            </w:r>
          </w:p>
        </w:tc>
      </w:tr>
      <w:tr w:rsidR="00BE59B7" w:rsidRPr="00407661" w14:paraId="78B32E2D" w14:textId="77777777">
        <w:tc>
          <w:tcPr>
            <w:tcW w:w="1500" w:type="dxa"/>
            <w:tcBorders>
              <w:top w:val="single" w:sz="4" w:space="0" w:color="000000"/>
              <w:left w:val="nil"/>
              <w:bottom w:val="single" w:sz="12" w:space="0" w:color="000000"/>
              <w:right w:val="nil"/>
            </w:tcBorders>
            <w:shd w:val="clear" w:color="auto" w:fill="FFFFFF"/>
            <w:vAlign w:val="center"/>
          </w:tcPr>
          <w:p w14:paraId="10A1778A" w14:textId="77777777" w:rsidR="00BE59B7" w:rsidRPr="00407661" w:rsidRDefault="00000000">
            <w:pPr>
              <w:spacing w:before="0" w:after="0"/>
              <w:jc w:val="left"/>
              <w:textAlignment w:val="center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DengXian" w:cs="Times New Roman"/>
                <w:color w:val="000000"/>
                <w:szCs w:val="24"/>
                <w:lang w:eastAsia="zh-CN" w:bidi="ar"/>
              </w:rPr>
              <w:t>NT5E</w:t>
            </w:r>
          </w:p>
        </w:tc>
        <w:tc>
          <w:tcPr>
            <w:tcW w:w="5878" w:type="dxa"/>
            <w:tcBorders>
              <w:top w:val="single" w:sz="4" w:space="0" w:color="000000"/>
              <w:left w:val="nil"/>
              <w:bottom w:val="single" w:sz="12" w:space="0" w:color="000000"/>
              <w:right w:val="nil"/>
            </w:tcBorders>
            <w:shd w:val="clear" w:color="auto" w:fill="FFFFFF"/>
          </w:tcPr>
          <w:p w14:paraId="1D73A5FA" w14:textId="77777777" w:rsidR="00BE59B7" w:rsidRPr="00407661" w:rsidRDefault="00000000">
            <w:pPr>
              <w:spacing w:before="0" w:after="0"/>
              <w:rPr>
                <w:rFonts w:eastAsia="SimSun" w:cs="Times New Roman"/>
                <w:color w:val="000000"/>
                <w:szCs w:val="24"/>
              </w:rPr>
            </w:pPr>
            <w:r w:rsidRPr="00407661">
              <w:rPr>
                <w:rFonts w:eastAsia="SimSun" w:cs="Times New Roman"/>
                <w:color w:val="000000"/>
                <w:szCs w:val="24"/>
              </w:rPr>
              <w:t xml:space="preserve">5'-Nucleotidase </w:t>
            </w:r>
            <w:proofErr w:type="spellStart"/>
            <w:r w:rsidRPr="00407661">
              <w:rPr>
                <w:rFonts w:eastAsia="SimSun" w:cs="Times New Roman"/>
                <w:color w:val="000000"/>
                <w:szCs w:val="24"/>
              </w:rPr>
              <w:t>Ecto</w:t>
            </w:r>
            <w:proofErr w:type="spellEnd"/>
          </w:p>
        </w:tc>
      </w:tr>
    </w:tbl>
    <w:p w14:paraId="0CFF63B2" w14:textId="77777777" w:rsidR="00BE59B7" w:rsidRPr="00407661" w:rsidRDefault="00BE59B7">
      <w:pPr>
        <w:rPr>
          <w:b/>
          <w:bCs/>
          <w:color w:val="000000"/>
          <w:lang w:eastAsia="zh-CN"/>
        </w:rPr>
      </w:pPr>
    </w:p>
    <w:p w14:paraId="6DC8D6EC" w14:textId="77777777" w:rsidR="00BE59B7" w:rsidRPr="00407661" w:rsidRDefault="00BE59B7">
      <w:pPr>
        <w:rPr>
          <w:color w:val="000000"/>
        </w:rPr>
      </w:pPr>
    </w:p>
    <w:p w14:paraId="4CEA0083" w14:textId="77777777" w:rsidR="00BE59B7" w:rsidRPr="00407661" w:rsidRDefault="00BE59B7">
      <w:pPr>
        <w:rPr>
          <w:color w:val="000000"/>
        </w:rPr>
      </w:pPr>
    </w:p>
    <w:sectPr w:rsidR="00BE59B7" w:rsidRPr="00407661">
      <w:headerReference w:type="even" r:id="rId21"/>
      <w:footerReference w:type="even" r:id="rId22"/>
      <w:footerReference w:type="default" r:id="rId23"/>
      <w:headerReference w:type="first" r:id="rId24"/>
      <w:footerReference w:type="first" r:id="rId25"/>
      <w:pgSz w:w="12240" w:h="15840"/>
      <w:pgMar w:top="1138" w:right="1181" w:bottom="1138" w:left="1282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34B1668" w14:textId="77777777" w:rsidR="000C5BC7" w:rsidRDefault="000C5BC7">
      <w:pPr>
        <w:spacing w:before="0" w:after="0"/>
      </w:pPr>
      <w:r>
        <w:separator/>
      </w:r>
    </w:p>
  </w:endnote>
  <w:endnote w:type="continuationSeparator" w:id="0">
    <w:p w14:paraId="59930783" w14:textId="77777777" w:rsidR="000C5BC7" w:rsidRDefault="000C5BC7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1D488E" w14:textId="77777777" w:rsidR="00BE59B7" w:rsidRDefault="00000000">
    <w:pPr>
      <w:rPr>
        <w:color w:val="C0000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0" distR="0" simplePos="0" relativeHeight="251662336" behindDoc="0" locked="0" layoutInCell="1" allowOverlap="1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443865" cy="443865"/>
              <wp:effectExtent l="0" t="0" r="9525" b="0"/>
              <wp:wrapNone/>
              <wp:docPr id="1269107235" name="Text Box 2" descr="Information Classification: General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EFC2339" w14:textId="77777777" w:rsidR="00BE59B7" w:rsidRDefault="00000000">
                          <w: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Information Classification: General" style="position:absolute;left:0;text-align:left;margin-left:0;margin-top:0;width:34.95pt;height:34.95pt;z-index:251662336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" filled="f" stroked="f">
              <v:textbox style="mso-fit-shape-to-text:t" inset="20pt,0,0,15pt">
                <w:txbxContent>
                  <w:p w14:paraId="4EFC2339" w14:textId="77777777" w:rsidR="00BE59B7" w:rsidRDefault="00000000">
                    <w: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09EBDEAC" w14:textId="77777777" w:rsidR="00BE59B7" w:rsidRDefault="00000000">
                          <w:r>
                            <w:fldChar w:fldCharType="begin"/>
                          </w:r>
                          <w:r>
                            <w:instrText xml:space="preserve"> PAGE  \* Arabic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Text Box 1" o:spid="_x0000_s1027" type="#_x0000_t202" style="position:absolute;left:0;text-align:left;margin-left:67.6pt;margin-top:0;width:118.8pt;height:31.15pt;z-index:251660288;visibility:visible;mso-wrap-style:square;mso-wrap-distance-left:9pt;mso-wrap-distance-top:0;mso-wrap-distance-right:9pt;mso-wrap-distance-bottom:0;mso-position-horizontal:right;mso-position-horizontal-relative:margin;mso-position-vertical:top;mso-position-vertical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" filled="f" stroked="f" strokeweight=".5pt">
              <v:textbox style="mso-fit-shape-to-text:t">
                <w:txbxContent>
                  <w:p w14:paraId="09EBDEAC" w14:textId="77777777" w:rsidR="00BE59B7" w:rsidRDefault="00000000">
                    <w:r>
                      <w:fldChar w:fldCharType="begin"/>
                    </w:r>
                    <w:r>
                      <w:instrText xml:space="preserve"> PAGE  \* Arabic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237A61" w14:textId="77777777" w:rsidR="00BE59B7" w:rsidRDefault="00000000">
    <w:pPr>
      <w:rPr>
        <w:b/>
        <w:sz w:val="2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0" distR="0" simplePos="0" relativeHeight="251663360" behindDoc="0" locked="0" layoutInCell="1" allowOverlap="1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443865" cy="443865"/>
              <wp:effectExtent l="0" t="0" r="9525" b="0"/>
              <wp:wrapNone/>
              <wp:docPr id="696684389" name="Text Box 3" descr="Information Classification: General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0916E85" w14:textId="77777777" w:rsidR="00BE59B7" w:rsidRDefault="00000000">
                          <w: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8" type="#_x0000_t202" alt="Information Classification: General" style="position:absolute;left:0;text-align:left;margin-left:0;margin-top:0;width:34.95pt;height:34.95pt;z-index:25166336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" filled="f" stroked="f">
              <v:textbox style="mso-fit-shape-to-text:t" inset="20pt,0,0,15pt">
                <w:txbxContent>
                  <w:p w14:paraId="60916E85" w14:textId="77777777" w:rsidR="00BE59B7" w:rsidRDefault="00000000">
                    <w: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799C51FF" w14:textId="77777777" w:rsidR="00BE59B7" w:rsidRDefault="00000000">
                          <w:r>
                            <w:fldChar w:fldCharType="begin"/>
                          </w:r>
                          <w:r>
                            <w:instrText xml:space="preserve"> PAGE  \* Arabic  \* MERGEFORMAT </w:instrText>
                          </w:r>
                          <w:r>
                            <w:fldChar w:fldCharType="separate"/>
                          </w:r>
                          <w: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Text Box 56" o:spid="_x0000_s1029" type="#_x0000_t202" style="position:absolute;left:0;text-align:left;margin-left:67.6pt;margin-top:0;width:118.8pt;height:31.15pt;z-index:251659264;visibility:visible;mso-wrap-style:square;mso-wrap-distance-left:9pt;mso-wrap-distance-top:0;mso-wrap-distance-right:9pt;mso-wrap-distance-bottom:0;mso-position-horizontal:right;mso-position-horizontal-relative:margin;mso-position-vertical:top;mso-position-vertical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" filled="f" stroked="f" strokeweight=".5pt">
              <v:textbox style="mso-fit-shape-to-text:t">
                <w:txbxContent>
                  <w:p w14:paraId="799C51FF" w14:textId="77777777" w:rsidR="00BE59B7" w:rsidRDefault="00000000">
                    <w:r>
                      <w:fldChar w:fldCharType="begin"/>
                    </w:r>
                    <w:r>
                      <w:instrText xml:space="preserve"> PAGE  \* Arabic  \* MERGEFORMAT </w:instrText>
                    </w:r>
                    <w:r>
                      <w:fldChar w:fldCharType="separate"/>
                    </w:r>
                    <w: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4153D68" w14:textId="77777777" w:rsidR="00BE59B7" w:rsidRDefault="00000000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1312" behindDoc="0" locked="0" layoutInCell="1" allowOverlap="1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443865" cy="443865"/>
              <wp:effectExtent l="0" t="0" r="9525" b="0"/>
              <wp:wrapNone/>
              <wp:docPr id="1394937865" name="Text Box 1" descr="Information Classification: General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29472DB" w14:textId="77777777" w:rsidR="00BE59B7" w:rsidRDefault="00000000">
                          <w: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alt="Information Classification: General" style="position:absolute;left:0;text-align:left;margin-left:0;margin-top:0;width:34.95pt;height:34.95pt;z-index:251661312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" filled="f" stroked="f">
              <v:textbox style="mso-fit-shape-to-text:t" inset="20pt,0,0,15pt">
                <w:txbxContent>
                  <w:p w14:paraId="429472DB" w14:textId="77777777" w:rsidR="00BE59B7" w:rsidRDefault="00000000">
                    <w: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C7535AB" w14:textId="77777777" w:rsidR="000C5BC7" w:rsidRDefault="000C5BC7">
      <w:pPr>
        <w:spacing w:before="0" w:after="0"/>
      </w:pPr>
      <w:r>
        <w:separator/>
      </w:r>
    </w:p>
  </w:footnote>
  <w:footnote w:type="continuationSeparator" w:id="0">
    <w:p w14:paraId="26D97D1B" w14:textId="77777777" w:rsidR="000C5BC7" w:rsidRDefault="000C5BC7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5AE0AF5" w14:textId="77777777" w:rsidR="00BE59B7" w:rsidRDefault="00000000">
    <w:r>
      <w:ptab w:relativeTo="margin" w:alignment="center" w:leader="none"/>
    </w:r>
    <w:r>
      <w:ptab w:relativeTo="margin" w:alignment="right" w:leader="none"/>
    </w:r>
    <w:r>
      <w:t>Supplementary Material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2C9C98A" w14:textId="77777777" w:rsidR="00BE59B7" w:rsidRDefault="00000000">
    <w:r>
      <w:rPr>
        <w:b/>
      </w:rPr>
      <w:ptab w:relativeTo="margin" w:alignment="center" w:leader="none"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EC0601A"/>
    <w:multiLevelType w:val="multilevel"/>
    <w:tmpl w:val="1EC0601A"/>
    <w:lvl w:ilvl="0">
      <w:start w:val="1"/>
      <w:numFmt w:val="decimal"/>
      <w:pStyle w:val="Heading1"/>
      <w:lvlText w:val="%1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left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left" w:pos="567"/>
        </w:tabs>
        <w:ind w:left="567" w:hanging="567"/>
      </w:pPr>
      <w:rPr>
        <w:rFonts w:hint="default"/>
      </w:rPr>
    </w:lvl>
  </w:abstractNum>
  <w:abstractNum w:abstractNumId="1" w15:restartNumberingAfterBreak="0">
    <w:nsid w:val="225305B5"/>
    <w:multiLevelType w:val="multilevel"/>
    <w:tmpl w:val="225305B5"/>
    <w:lvl w:ilvl="0">
      <w:start w:val="1"/>
      <w:numFmt w:val="bullet"/>
      <w:pStyle w:val="ListParagraph"/>
      <w:lvlText w:val="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1054356665">
    <w:abstractNumId w:val="0"/>
  </w:num>
  <w:num w:numId="2" w16cid:durableId="180889180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5"/>
  <w:proofState w:spelling="clean" w:grammar="clean"/>
  <w:attachedTemplate r:id="rId1"/>
  <w:doNotTrackFormatting/>
  <w:defaultTabStop w:val="720"/>
  <w:evenAndOddHeaders/>
  <w:displayHorizontalDrawingGridEvery w:val="0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balanceSingleByteDoubleByteWidth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2M5YmJmOWQ1M2QzODY4YWU5YzU3ZWZjMTc4YmFiNGUifQ=="/>
  </w:docVars>
  <w:rsids>
    <w:rsidRoot w:val="00803D24"/>
    <w:rsid w:val="0001436A"/>
    <w:rsid w:val="00034304"/>
    <w:rsid w:val="00035434"/>
    <w:rsid w:val="00052A14"/>
    <w:rsid w:val="00077D53"/>
    <w:rsid w:val="000C5BC7"/>
    <w:rsid w:val="00105FD9"/>
    <w:rsid w:val="00117666"/>
    <w:rsid w:val="001549D3"/>
    <w:rsid w:val="00160065"/>
    <w:rsid w:val="00177D84"/>
    <w:rsid w:val="001C63A0"/>
    <w:rsid w:val="00227EC4"/>
    <w:rsid w:val="002646FF"/>
    <w:rsid w:val="00267D18"/>
    <w:rsid w:val="002868E2"/>
    <w:rsid w:val="002869C3"/>
    <w:rsid w:val="002936E4"/>
    <w:rsid w:val="002B4A57"/>
    <w:rsid w:val="002C74CA"/>
    <w:rsid w:val="003544FB"/>
    <w:rsid w:val="003C004C"/>
    <w:rsid w:val="003D2F2D"/>
    <w:rsid w:val="00401590"/>
    <w:rsid w:val="00407661"/>
    <w:rsid w:val="00447801"/>
    <w:rsid w:val="00452E9C"/>
    <w:rsid w:val="004735C8"/>
    <w:rsid w:val="004961FF"/>
    <w:rsid w:val="00517A89"/>
    <w:rsid w:val="005250F2"/>
    <w:rsid w:val="00593EEA"/>
    <w:rsid w:val="005A5EEE"/>
    <w:rsid w:val="006375C7"/>
    <w:rsid w:val="00654E8F"/>
    <w:rsid w:val="00660D05"/>
    <w:rsid w:val="006820B1"/>
    <w:rsid w:val="00683D35"/>
    <w:rsid w:val="006B7D14"/>
    <w:rsid w:val="00701727"/>
    <w:rsid w:val="0070566C"/>
    <w:rsid w:val="00714C50"/>
    <w:rsid w:val="00725A7D"/>
    <w:rsid w:val="007501BE"/>
    <w:rsid w:val="00790BB3"/>
    <w:rsid w:val="007C206C"/>
    <w:rsid w:val="00803D24"/>
    <w:rsid w:val="00817DD6"/>
    <w:rsid w:val="008674FA"/>
    <w:rsid w:val="00885156"/>
    <w:rsid w:val="00911013"/>
    <w:rsid w:val="009151AA"/>
    <w:rsid w:val="0093429D"/>
    <w:rsid w:val="00943573"/>
    <w:rsid w:val="00970F7D"/>
    <w:rsid w:val="00994A3D"/>
    <w:rsid w:val="009C2B12"/>
    <w:rsid w:val="009C70F3"/>
    <w:rsid w:val="00A174D9"/>
    <w:rsid w:val="00A569CD"/>
    <w:rsid w:val="00AB6715"/>
    <w:rsid w:val="00B1671E"/>
    <w:rsid w:val="00B25EB8"/>
    <w:rsid w:val="00B354E1"/>
    <w:rsid w:val="00B37F4D"/>
    <w:rsid w:val="00BE3D65"/>
    <w:rsid w:val="00BE59B7"/>
    <w:rsid w:val="00C52A7B"/>
    <w:rsid w:val="00C56BAF"/>
    <w:rsid w:val="00C679AA"/>
    <w:rsid w:val="00C75972"/>
    <w:rsid w:val="00CC0A3A"/>
    <w:rsid w:val="00CD066B"/>
    <w:rsid w:val="00CE4FEE"/>
    <w:rsid w:val="00D44C98"/>
    <w:rsid w:val="00DB59C3"/>
    <w:rsid w:val="00DC259A"/>
    <w:rsid w:val="00DE23E8"/>
    <w:rsid w:val="00E52377"/>
    <w:rsid w:val="00E64E17"/>
    <w:rsid w:val="00E866C9"/>
    <w:rsid w:val="00EA3D3C"/>
    <w:rsid w:val="00F455EA"/>
    <w:rsid w:val="00F46900"/>
    <w:rsid w:val="00F61D89"/>
    <w:rsid w:val="013F6718"/>
    <w:rsid w:val="051A1821"/>
    <w:rsid w:val="052940F9"/>
    <w:rsid w:val="05C42C3E"/>
    <w:rsid w:val="0AB55A9D"/>
    <w:rsid w:val="0ABE6855"/>
    <w:rsid w:val="198A59C1"/>
    <w:rsid w:val="1A967CB4"/>
    <w:rsid w:val="1B00735C"/>
    <w:rsid w:val="1D411A36"/>
    <w:rsid w:val="1F8A5DA8"/>
    <w:rsid w:val="25380CA0"/>
    <w:rsid w:val="291B1860"/>
    <w:rsid w:val="29851132"/>
    <w:rsid w:val="2AD56581"/>
    <w:rsid w:val="38D170B1"/>
    <w:rsid w:val="39E86D63"/>
    <w:rsid w:val="3AB05274"/>
    <w:rsid w:val="43194C80"/>
    <w:rsid w:val="47BC0434"/>
    <w:rsid w:val="4B2F01E9"/>
    <w:rsid w:val="4BC67C80"/>
    <w:rsid w:val="4C81573F"/>
    <w:rsid w:val="4F06337C"/>
    <w:rsid w:val="539D5A9F"/>
    <w:rsid w:val="5A6D674C"/>
    <w:rsid w:val="5E3D2C1E"/>
    <w:rsid w:val="5E714515"/>
    <w:rsid w:val="60224F54"/>
    <w:rsid w:val="67BF6A43"/>
    <w:rsid w:val="67EE1DED"/>
    <w:rsid w:val="6A4B27B1"/>
    <w:rsid w:val="751E3787"/>
    <w:rsid w:val="791529B3"/>
    <w:rsid w:val="7D751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B506474"/>
  <w15:docId w15:val="{8CE535B6-E231-45EF-92D7-F6057AAEFD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SimSun" w:hAnsi="Times New Roman" w:cs="Times New Roman"/>
        <w:lang w:val="en-NZ" w:eastAsia="en-N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2" w:qFormat="1"/>
    <w:lsdException w:name="heading 2" w:uiPriority="2" w:qFormat="1"/>
    <w:lsdException w:name="heading 3" w:uiPriority="2" w:qFormat="1"/>
    <w:lsdException w:name="heading 4" w:uiPriority="2" w:qFormat="1"/>
    <w:lsdException w:name="heading 5" w:uiPriority="2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/>
    <w:lsdException w:name="endnote reference" w:semiHidden="1" w:unhideWhenUsed="1" w:qFormat="1"/>
    <w:lsdException w:name="endnote text" w:semiHidden="1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 w:unhideWhenUsed="1"/>
    <w:lsdException w:name="No Spacing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" w:qFormat="1"/>
    <w:lsdException w:name="Quote" w:uiPriority="29" w:qFormat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utoRedefine/>
    <w:qFormat/>
    <w:pPr>
      <w:spacing w:before="120" w:after="240"/>
      <w:jc w:val="both"/>
    </w:pPr>
    <w:rPr>
      <w:rFonts w:eastAsiaTheme="minorHAnsi" w:cstheme="minorBidi"/>
      <w:sz w:val="24"/>
      <w:szCs w:val="22"/>
      <w:lang w:val="en-US" w:eastAsia="en-US"/>
    </w:rPr>
  </w:style>
  <w:style w:type="paragraph" w:styleId="Heading1">
    <w:name w:val="heading 1"/>
    <w:basedOn w:val="ListParagraph"/>
    <w:next w:val="Normal"/>
    <w:link w:val="Heading1Char"/>
    <w:autoRedefine/>
    <w:uiPriority w:val="2"/>
    <w:qFormat/>
    <w:pPr>
      <w:numPr>
        <w:numId w:val="1"/>
      </w:numPr>
      <w:spacing w:before="240"/>
      <w:contextualSpacing w:val="0"/>
      <w:outlineLvl w:val="0"/>
    </w:pPr>
    <w:rPr>
      <w:b/>
    </w:rPr>
  </w:style>
  <w:style w:type="paragraph" w:styleId="Heading2">
    <w:name w:val="heading 2"/>
    <w:basedOn w:val="Heading1"/>
    <w:next w:val="Normal"/>
    <w:link w:val="Heading2Char"/>
    <w:autoRedefine/>
    <w:uiPriority w:val="2"/>
    <w:qFormat/>
    <w:pPr>
      <w:numPr>
        <w:ilvl w:val="1"/>
      </w:numPr>
      <w:spacing w:after="200"/>
      <w:outlineLvl w:val="1"/>
    </w:pPr>
  </w:style>
  <w:style w:type="paragraph" w:styleId="Heading3">
    <w:name w:val="heading 3"/>
    <w:basedOn w:val="Normal"/>
    <w:next w:val="Normal"/>
    <w:link w:val="Heading3Char"/>
    <w:autoRedefine/>
    <w:uiPriority w:val="2"/>
    <w:qFormat/>
    <w:pPr>
      <w:keepNext/>
      <w:keepLines/>
      <w:numPr>
        <w:ilvl w:val="2"/>
        <w:numId w:val="1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Heading4">
    <w:name w:val="heading 4"/>
    <w:basedOn w:val="Heading3"/>
    <w:next w:val="Normal"/>
    <w:link w:val="Heading4Char"/>
    <w:uiPriority w:val="2"/>
    <w:qFormat/>
    <w:pPr>
      <w:numPr>
        <w:ilvl w:val="3"/>
      </w:numPr>
      <w:outlineLvl w:val="3"/>
    </w:pPr>
    <w:rPr>
      <w:iCs/>
    </w:rPr>
  </w:style>
  <w:style w:type="paragraph" w:styleId="Heading5">
    <w:name w:val="heading 5"/>
    <w:basedOn w:val="Heading4"/>
    <w:next w:val="Normal"/>
    <w:link w:val="Heading5Char"/>
    <w:autoRedefine/>
    <w:uiPriority w:val="2"/>
    <w:qFormat/>
    <w:pPr>
      <w:numPr>
        <w:ilvl w:val="4"/>
      </w:numPr>
      <w:outlineLvl w:val="4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autoRedefine/>
    <w:uiPriority w:val="3"/>
    <w:qFormat/>
    <w:pPr>
      <w:numPr>
        <w:numId w:val="2"/>
      </w:numPr>
      <w:contextualSpacing/>
    </w:pPr>
    <w:rPr>
      <w:rFonts w:eastAsia="Cambria" w:cs="Times New Roman"/>
      <w:szCs w:val="24"/>
    </w:rPr>
  </w:style>
  <w:style w:type="paragraph" w:styleId="Caption">
    <w:name w:val="caption"/>
    <w:basedOn w:val="Normal"/>
    <w:next w:val="NoSpacing"/>
    <w:autoRedefine/>
    <w:uiPriority w:val="35"/>
    <w:unhideWhenUsed/>
    <w:qFormat/>
    <w:pPr>
      <w:keepNext/>
    </w:pPr>
    <w:rPr>
      <w:rFonts w:cs="Times New Roman"/>
      <w:b/>
      <w:bCs/>
      <w:szCs w:val="24"/>
    </w:rPr>
  </w:style>
  <w:style w:type="paragraph" w:styleId="NoSpacing">
    <w:name w:val="No Spacing"/>
    <w:autoRedefine/>
    <w:uiPriority w:val="99"/>
    <w:unhideWhenUsed/>
    <w:qFormat/>
    <w:rPr>
      <w:rFonts w:eastAsiaTheme="minorHAnsi" w:cstheme="minorBidi"/>
      <w:sz w:val="24"/>
      <w:szCs w:val="22"/>
      <w:lang w:val="en-US" w:eastAsia="en-US"/>
    </w:rPr>
  </w:style>
  <w:style w:type="paragraph" w:styleId="CommentText">
    <w:name w:val="annotation text"/>
    <w:basedOn w:val="Normal"/>
    <w:link w:val="CommentTextChar"/>
    <w:autoRedefine/>
    <w:uiPriority w:val="99"/>
    <w:unhideWhenUsed/>
    <w:qFormat/>
    <w:rPr>
      <w:sz w:val="20"/>
      <w:szCs w:val="20"/>
    </w:rPr>
  </w:style>
  <w:style w:type="paragraph" w:styleId="EndnoteText">
    <w:name w:val="endnote text"/>
    <w:basedOn w:val="Normal"/>
    <w:link w:val="EndnoteTextChar"/>
    <w:autoRedefine/>
    <w:uiPriority w:val="99"/>
    <w:semiHidden/>
    <w:unhideWhenUsed/>
    <w:qFormat/>
    <w:pPr>
      <w:spacing w:after="0"/>
    </w:pPr>
    <w:rPr>
      <w:sz w:val="20"/>
      <w:szCs w:val="20"/>
    </w:rPr>
  </w:style>
  <w:style w:type="paragraph" w:styleId="BalloonText">
    <w:name w:val="Balloon Text"/>
    <w:basedOn w:val="Normal"/>
    <w:link w:val="BalloonTextChar"/>
    <w:autoRedefine/>
    <w:uiPriority w:val="99"/>
    <w:semiHidden/>
    <w:unhideWhenUsed/>
    <w:qFormat/>
    <w:pPr>
      <w:spacing w:after="0"/>
    </w:pPr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autoRedefine/>
    <w:uiPriority w:val="99"/>
    <w:unhideWhenUsed/>
    <w:qFormat/>
    <w:pPr>
      <w:tabs>
        <w:tab w:val="center" w:pos="4844"/>
        <w:tab w:val="right" w:pos="9689"/>
      </w:tabs>
      <w:spacing w:after="0"/>
    </w:pPr>
  </w:style>
  <w:style w:type="paragraph" w:styleId="Header">
    <w:name w:val="header"/>
    <w:basedOn w:val="Normal"/>
    <w:link w:val="HeaderChar"/>
    <w:autoRedefine/>
    <w:uiPriority w:val="99"/>
    <w:unhideWhenUsed/>
    <w:qFormat/>
    <w:pPr>
      <w:tabs>
        <w:tab w:val="center" w:pos="4844"/>
        <w:tab w:val="right" w:pos="9689"/>
      </w:tabs>
    </w:pPr>
    <w:rPr>
      <w:b/>
    </w:rPr>
  </w:style>
  <w:style w:type="paragraph" w:styleId="Subtitle">
    <w:name w:val="Subtitle"/>
    <w:basedOn w:val="Normal"/>
    <w:next w:val="Normal"/>
    <w:link w:val="SubtitleChar"/>
    <w:autoRedefine/>
    <w:uiPriority w:val="99"/>
    <w:unhideWhenUsed/>
    <w:qFormat/>
    <w:pPr>
      <w:spacing w:before="240"/>
    </w:pPr>
    <w:rPr>
      <w:rFonts w:cs="Times New Roman"/>
      <w:b/>
      <w:szCs w:val="24"/>
    </w:rPr>
  </w:style>
  <w:style w:type="paragraph" w:styleId="FootnoteText">
    <w:name w:val="footnote text"/>
    <w:basedOn w:val="Normal"/>
    <w:link w:val="FootnoteTextChar"/>
    <w:autoRedefine/>
    <w:uiPriority w:val="99"/>
    <w:semiHidden/>
    <w:unhideWhenUsed/>
    <w:qFormat/>
    <w:pPr>
      <w:spacing w:after="0"/>
    </w:pPr>
    <w:rPr>
      <w:sz w:val="20"/>
      <w:szCs w:val="20"/>
    </w:rPr>
  </w:style>
  <w:style w:type="paragraph" w:styleId="NormalWeb">
    <w:name w:val="Normal (Web)"/>
    <w:basedOn w:val="Normal"/>
    <w:autoRedefine/>
    <w:uiPriority w:val="99"/>
    <w:unhideWhenUsed/>
    <w:qFormat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Title">
    <w:name w:val="Title"/>
    <w:basedOn w:val="Normal"/>
    <w:next w:val="Normal"/>
    <w:link w:val="TitleChar"/>
    <w:autoRedefine/>
    <w:qFormat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paragraph" w:styleId="CommentSubject">
    <w:name w:val="annotation subject"/>
    <w:basedOn w:val="CommentText"/>
    <w:next w:val="CommentText"/>
    <w:link w:val="CommentSubjectChar"/>
    <w:autoRedefine/>
    <w:uiPriority w:val="99"/>
    <w:semiHidden/>
    <w:unhideWhenUsed/>
    <w:qFormat/>
    <w:rPr>
      <w:b/>
      <w:bCs/>
    </w:rPr>
  </w:style>
  <w:style w:type="table" w:styleId="TableGrid">
    <w:name w:val="Table Grid"/>
    <w:basedOn w:val="TableNormal"/>
    <w:autoRedefine/>
    <w:uiPriority w:val="59"/>
    <w:qFormat/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autoRedefine/>
    <w:uiPriority w:val="22"/>
    <w:qFormat/>
    <w:rPr>
      <w:rFonts w:ascii="Times New Roman" w:hAnsi="Times New Roman"/>
      <w:b/>
      <w:bCs/>
    </w:rPr>
  </w:style>
  <w:style w:type="character" w:styleId="EndnoteReference">
    <w:name w:val="endnote reference"/>
    <w:basedOn w:val="DefaultParagraphFont"/>
    <w:autoRedefine/>
    <w:uiPriority w:val="99"/>
    <w:semiHidden/>
    <w:unhideWhenUsed/>
    <w:qFormat/>
    <w:rPr>
      <w:vertAlign w:val="superscript"/>
    </w:rPr>
  </w:style>
  <w:style w:type="character" w:styleId="FollowedHyperlink">
    <w:name w:val="FollowedHyperlink"/>
    <w:basedOn w:val="DefaultParagraphFont"/>
    <w:autoRedefine/>
    <w:uiPriority w:val="99"/>
    <w:semiHidden/>
    <w:unhideWhenUsed/>
    <w:qFormat/>
    <w:rPr>
      <w:color w:val="800080" w:themeColor="followedHyperlink"/>
      <w:u w:val="single"/>
    </w:rPr>
  </w:style>
  <w:style w:type="character" w:styleId="Emphasis">
    <w:name w:val="Emphasis"/>
    <w:basedOn w:val="DefaultParagraphFont"/>
    <w:autoRedefine/>
    <w:uiPriority w:val="20"/>
    <w:qFormat/>
    <w:rPr>
      <w:rFonts w:ascii="Times New Roman" w:hAnsi="Times New Roman"/>
      <w:i/>
      <w:iCs/>
    </w:rPr>
  </w:style>
  <w:style w:type="character" w:styleId="LineNumber">
    <w:name w:val="line number"/>
    <w:basedOn w:val="DefaultParagraphFont"/>
    <w:autoRedefine/>
    <w:uiPriority w:val="99"/>
    <w:semiHidden/>
    <w:unhideWhenUsed/>
    <w:qFormat/>
  </w:style>
  <w:style w:type="character" w:styleId="Hyperlink">
    <w:name w:val="Hyperlink"/>
    <w:basedOn w:val="DefaultParagraphFont"/>
    <w:autoRedefine/>
    <w:uiPriority w:val="99"/>
    <w:unhideWhenUsed/>
    <w:qFormat/>
    <w:rPr>
      <w:color w:val="0000FF"/>
      <w:u w:val="single"/>
    </w:rPr>
  </w:style>
  <w:style w:type="character" w:styleId="CommentReference">
    <w:name w:val="annotation reference"/>
    <w:basedOn w:val="DefaultParagraphFont"/>
    <w:autoRedefine/>
    <w:uiPriority w:val="99"/>
    <w:semiHidden/>
    <w:unhideWhenUsed/>
    <w:qFormat/>
    <w:rPr>
      <w:sz w:val="16"/>
      <w:szCs w:val="16"/>
    </w:rPr>
  </w:style>
  <w:style w:type="character" w:styleId="FootnoteReference">
    <w:name w:val="footnote reference"/>
    <w:basedOn w:val="DefaultParagraphFont"/>
    <w:autoRedefine/>
    <w:uiPriority w:val="99"/>
    <w:semiHidden/>
    <w:unhideWhenUsed/>
    <w:qFormat/>
    <w:rPr>
      <w:vertAlign w:val="superscript"/>
    </w:rPr>
  </w:style>
  <w:style w:type="character" w:customStyle="1" w:styleId="Heading1Char">
    <w:name w:val="Heading 1 Char"/>
    <w:basedOn w:val="DefaultParagraphFont"/>
    <w:link w:val="Heading1"/>
    <w:autoRedefine/>
    <w:uiPriority w:val="2"/>
    <w:qFormat/>
    <w:rPr>
      <w:rFonts w:ascii="Times New Roman" w:eastAsia="Cambria" w:hAnsi="Times New Roman" w:cs="Times New Roman"/>
      <w:b/>
      <w:sz w:val="24"/>
      <w:szCs w:val="24"/>
    </w:rPr>
  </w:style>
  <w:style w:type="character" w:customStyle="1" w:styleId="Heading2Char">
    <w:name w:val="Heading 2 Char"/>
    <w:basedOn w:val="DefaultParagraphFont"/>
    <w:link w:val="Heading2"/>
    <w:autoRedefine/>
    <w:uiPriority w:val="2"/>
    <w:qFormat/>
    <w:rPr>
      <w:rFonts w:ascii="Times New Roman" w:eastAsia="Cambria" w:hAnsi="Times New Roman" w:cs="Times New Roman"/>
      <w:b/>
      <w:sz w:val="24"/>
      <w:szCs w:val="24"/>
    </w:rPr>
  </w:style>
  <w:style w:type="character" w:customStyle="1" w:styleId="SubtitleChar">
    <w:name w:val="Subtitle Char"/>
    <w:basedOn w:val="DefaultParagraphFont"/>
    <w:link w:val="Subtitle"/>
    <w:autoRedefine/>
    <w:uiPriority w:val="99"/>
    <w:qFormat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basedOn w:val="Subtitle"/>
    <w:next w:val="Normal"/>
    <w:autoRedefine/>
    <w:uiPriority w:val="1"/>
    <w:qFormat/>
  </w:style>
  <w:style w:type="character" w:customStyle="1" w:styleId="BalloonTextChar">
    <w:name w:val="Balloon Text Char"/>
    <w:basedOn w:val="DefaultParagraphFont"/>
    <w:link w:val="BalloonText"/>
    <w:autoRedefine/>
    <w:uiPriority w:val="99"/>
    <w:semiHidden/>
    <w:qFormat/>
    <w:rPr>
      <w:rFonts w:ascii="Tahoma" w:hAnsi="Tahoma" w:cs="Tahoma"/>
      <w:sz w:val="16"/>
      <w:szCs w:val="16"/>
    </w:rPr>
  </w:style>
  <w:style w:type="character" w:customStyle="1" w:styleId="BookTitle1">
    <w:name w:val="Book Title1"/>
    <w:basedOn w:val="DefaultParagraphFont"/>
    <w:autoRedefine/>
    <w:uiPriority w:val="33"/>
    <w:qFormat/>
    <w:rPr>
      <w:rFonts w:ascii="Times New Roman" w:hAnsi="Times New Roman"/>
      <w:b/>
      <w:bCs/>
      <w:i/>
      <w:iCs/>
      <w:spacing w:val="5"/>
    </w:rPr>
  </w:style>
  <w:style w:type="character" w:customStyle="1" w:styleId="CommentTextChar">
    <w:name w:val="Comment Text Char"/>
    <w:basedOn w:val="DefaultParagraphFont"/>
    <w:link w:val="CommentText"/>
    <w:autoRedefine/>
    <w:uiPriority w:val="99"/>
    <w:qFormat/>
    <w:rPr>
      <w:rFonts w:ascii="Times New Roman" w:hAnsi="Times New Roman"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autoRedefine/>
    <w:uiPriority w:val="99"/>
    <w:semiHidden/>
    <w:qFormat/>
    <w:rPr>
      <w:rFonts w:ascii="Times New Roman" w:hAnsi="Times New Roman"/>
      <w:b/>
      <w:bCs/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autoRedefine/>
    <w:uiPriority w:val="99"/>
    <w:semiHidden/>
    <w:qFormat/>
    <w:rPr>
      <w:rFonts w:ascii="Times New Roman" w:hAnsi="Times New Roman"/>
      <w:sz w:val="20"/>
      <w:szCs w:val="20"/>
    </w:rPr>
  </w:style>
  <w:style w:type="character" w:customStyle="1" w:styleId="FooterChar">
    <w:name w:val="Footer Char"/>
    <w:basedOn w:val="DefaultParagraphFont"/>
    <w:link w:val="Footer"/>
    <w:autoRedefine/>
    <w:uiPriority w:val="99"/>
    <w:qFormat/>
    <w:rPr>
      <w:rFonts w:ascii="Times New Roman" w:hAnsi="Times New Roman"/>
      <w:sz w:val="24"/>
    </w:rPr>
  </w:style>
  <w:style w:type="character" w:customStyle="1" w:styleId="FootnoteTextChar">
    <w:name w:val="Footnote Text Char"/>
    <w:basedOn w:val="DefaultParagraphFont"/>
    <w:link w:val="FootnoteText"/>
    <w:autoRedefine/>
    <w:uiPriority w:val="99"/>
    <w:semiHidden/>
    <w:qFormat/>
    <w:rPr>
      <w:rFonts w:ascii="Times New Roman" w:hAnsi="Times New Roman"/>
      <w:sz w:val="20"/>
      <w:szCs w:val="20"/>
    </w:rPr>
  </w:style>
  <w:style w:type="character" w:customStyle="1" w:styleId="HeaderChar">
    <w:name w:val="Header Char"/>
    <w:basedOn w:val="DefaultParagraphFont"/>
    <w:link w:val="Header"/>
    <w:autoRedefine/>
    <w:uiPriority w:val="99"/>
    <w:qFormat/>
    <w:rPr>
      <w:rFonts w:ascii="Times New Roman" w:hAnsi="Times New Roman"/>
      <w:b/>
      <w:sz w:val="24"/>
    </w:rPr>
  </w:style>
  <w:style w:type="character" w:customStyle="1" w:styleId="IntenseEmphasis1">
    <w:name w:val="Intense Emphasis1"/>
    <w:basedOn w:val="DefaultParagraphFont"/>
    <w:autoRedefine/>
    <w:uiPriority w:val="21"/>
    <w:unhideWhenUsed/>
    <w:qFormat/>
    <w:rPr>
      <w:rFonts w:ascii="Times New Roman" w:hAnsi="Times New Roman"/>
      <w:i/>
      <w:iCs/>
      <w:color w:val="auto"/>
    </w:rPr>
  </w:style>
  <w:style w:type="character" w:customStyle="1" w:styleId="IntenseReference1">
    <w:name w:val="Intense Reference1"/>
    <w:basedOn w:val="DefaultParagraphFont"/>
    <w:autoRedefine/>
    <w:uiPriority w:val="32"/>
    <w:qFormat/>
    <w:rPr>
      <w:b/>
      <w:bCs/>
      <w:smallCaps/>
      <w:color w:val="auto"/>
      <w:spacing w:val="5"/>
    </w:rPr>
  </w:style>
  <w:style w:type="character" w:customStyle="1" w:styleId="Heading3Char">
    <w:name w:val="Heading 3 Char"/>
    <w:basedOn w:val="DefaultParagraphFont"/>
    <w:link w:val="Heading3"/>
    <w:autoRedefine/>
    <w:uiPriority w:val="2"/>
    <w:qFormat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Heading4Char">
    <w:name w:val="Heading 4 Char"/>
    <w:basedOn w:val="DefaultParagraphFont"/>
    <w:link w:val="Heading4"/>
    <w:autoRedefine/>
    <w:uiPriority w:val="2"/>
    <w:qFormat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Heading5Char">
    <w:name w:val="Heading 5 Char"/>
    <w:basedOn w:val="DefaultParagraphFont"/>
    <w:link w:val="Heading5"/>
    <w:autoRedefine/>
    <w:uiPriority w:val="2"/>
    <w:qFormat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Quote">
    <w:name w:val="Quote"/>
    <w:basedOn w:val="Normal"/>
    <w:next w:val="Normal"/>
    <w:link w:val="QuoteChar"/>
    <w:autoRedefine/>
    <w:uiPriority w:val="29"/>
    <w:qFormat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autoRedefine/>
    <w:uiPriority w:val="29"/>
    <w:qFormat/>
    <w:rPr>
      <w:rFonts w:ascii="Times New Roman" w:hAnsi="Times New Roman"/>
      <w:i/>
      <w:iCs/>
      <w:color w:val="404040" w:themeColor="text1" w:themeTint="BF"/>
      <w:sz w:val="24"/>
    </w:rPr>
  </w:style>
  <w:style w:type="character" w:customStyle="1" w:styleId="SubtleEmphasis1">
    <w:name w:val="Subtle Emphasis1"/>
    <w:basedOn w:val="DefaultParagraphFont"/>
    <w:autoRedefine/>
    <w:uiPriority w:val="19"/>
    <w:qFormat/>
    <w:rPr>
      <w:rFonts w:ascii="Times New Roman" w:hAnsi="Times New Roman"/>
      <w:i/>
      <w:iCs/>
      <w:color w:val="404040" w:themeColor="text1" w:themeTint="BF"/>
    </w:rPr>
  </w:style>
  <w:style w:type="character" w:customStyle="1" w:styleId="TitleChar">
    <w:name w:val="Title Char"/>
    <w:basedOn w:val="DefaultParagraphFont"/>
    <w:link w:val="Title"/>
    <w:autoRedefine/>
    <w:qFormat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Title"/>
    <w:next w:val="Title"/>
    <w:autoRedefine/>
    <w:qFormat/>
    <w:pPr>
      <w:spacing w:after="120"/>
    </w:pPr>
    <w:rPr>
      <w:i/>
    </w:rPr>
  </w:style>
  <w:style w:type="paragraph" w:customStyle="1" w:styleId="Revision1">
    <w:name w:val="Revision1"/>
    <w:autoRedefine/>
    <w:hidden/>
    <w:uiPriority w:val="99"/>
    <w:semiHidden/>
    <w:qFormat/>
    <w:rPr>
      <w:rFonts w:eastAsiaTheme="minorHAnsi" w:cstheme="minorBidi"/>
      <w:sz w:val="24"/>
      <w:szCs w:val="22"/>
      <w:lang w:val="en-US" w:eastAsia="en-US"/>
    </w:rPr>
  </w:style>
  <w:style w:type="paragraph" w:customStyle="1" w:styleId="Revision2">
    <w:name w:val="Revision2"/>
    <w:hidden/>
    <w:uiPriority w:val="99"/>
    <w:unhideWhenUsed/>
    <w:rPr>
      <w:rFonts w:eastAsiaTheme="minorHAnsi" w:cstheme="minorBidi"/>
      <w:sz w:val="24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image" Target="media/image6.tiff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png"/><Relationship Id="rId25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image" Target="media/image4.tiff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header" Target="header2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footer" Target="footer2.xml"/><Relationship Id="rId10" Type="http://schemas.openxmlformats.org/officeDocument/2006/relationships/webSettings" Target="webSettings.xml"/><Relationship Id="rId19" Type="http://schemas.openxmlformats.org/officeDocument/2006/relationships/image" Target="media/image7.pn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nnah.eccles\OneDrive%20-%20Frontiers%20Media%20SA\Documents\Latex%20work\Sep%202022_link%20upd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26005759-6815-4540-b8ea-913958d74f23">FRONDOC-1086935359-10119</_dlc_DocId>
    <_dlc_DocIdUrl xmlns="26005759-6815-4540-b8ea-913958d74f23">
      <Url>https://frontiersin.sharepoint.com/Publishing/PubOps/Production/_layouts/15/DocIdRedir.aspx?ID=FRONDOC-1086935359-10119</Url>
      <Description>FRONDOC-1086935359-10119</Description>
    </_dlc_DocIdUrl>
    <_dlc_DocIdPersistId xmlns="26005759-6815-4540-b8ea-913958d74f23">false</_dlc_DocIdPersistId>
    <Description xmlns="970c08f3-bdc0-46be-888b-e62464d9f78c" xsi:nil="true"/>
    <Lead xmlns="970c08f3-bdc0-46be-888b-e62464d9f78c">
      <UserInfo>
        <DisplayName/>
        <AccountId xsi:nil="true"/>
        <AccountType/>
      </UserInfo>
    </Lead>
    <Status xmlns="970c08f3-bdc0-46be-888b-e62464d9f78c">New</Status>
    <_Flow_SignoffStatus xmlns="970c08f3-bdc0-46be-888b-e62464d9f78c" xsi:nil="true"/>
    <SharedWithUsers xmlns="26005759-6815-4540-b8ea-913958d74f23">
      <UserInfo>
        <DisplayName/>
        <AccountId xsi:nil="true"/>
        <AccountType/>
      </UserInfo>
    </SharedWithUsers>
    <lcf76f155ced4ddcb4097134ff3c332f xmlns="970c08f3-bdc0-46be-888b-e62464d9f78c">
      <Terms xmlns="http://schemas.microsoft.com/office/infopath/2007/PartnerControls"/>
    </lcf76f155ced4ddcb4097134ff3c332f>
    <TaxCatchAll xmlns="26005759-6815-4540-b8ea-913958d74f2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6445AF306EBB441B7A6158762C40D43" ma:contentTypeVersion="28" ma:contentTypeDescription="Create a new document." ma:contentTypeScope="" ma:versionID="885ac53139f20652f850277d10459b85">
  <xsd:schema xmlns:xsd="http://www.w3.org/2001/XMLSchema" xmlns:xs="http://www.w3.org/2001/XMLSchema" xmlns:p="http://schemas.microsoft.com/office/2006/metadata/properties" xmlns:ns2="26005759-6815-4540-b8ea-913958d74f23" xmlns:ns3="970c08f3-bdc0-46be-888b-e62464d9f78c" targetNamespace="http://schemas.microsoft.com/office/2006/metadata/properties" ma:root="true" ma:fieldsID="b20dbcea35cbef169bcf39aab5233ab6" ns2:_="" ns3:_="">
    <xsd:import namespace="26005759-6815-4540-b8ea-913958d74f23"/>
    <xsd:import namespace="970c08f3-bdc0-46be-888b-e62464d9f78c"/>
    <xsd:element name="properties">
      <xsd:complexType>
        <xsd:sequence>
          <xsd:element name="documentManagement">
            <xsd:complexType>
              <xsd:all>
                <xsd:element ref="ns2:_dlc_DocIdUrl" minOccurs="0"/>
                <xsd:element ref="ns2:_dlc_DocId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2:SharedWithUsers" minOccurs="0"/>
                <xsd:element ref="ns2:SharedWithDetails" minOccurs="0"/>
                <xsd:element ref="ns3:MediaServiceDateTaken" minOccurs="0"/>
                <xsd:element ref="ns3:Status" minOccurs="0"/>
                <xsd:element ref="ns3:Lead" minOccurs="0"/>
                <xsd:element ref="ns3:Description" minOccurs="0"/>
                <xsd:element ref="ns3:_Flow_SignoffStatu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005759-6815-4540-b8ea-913958d74f23" elementFormDefault="qualified">
    <xsd:import namespace="http://schemas.microsoft.com/office/2006/documentManagement/types"/>
    <xsd:import namespace="http://schemas.microsoft.com/office/infopath/2007/PartnerControls"/>
    <xsd:element name="_dlc_DocIdUrl" ma:index="2" nillable="true" ma:displayName="Document ID" ma:description="Permanent link to this document.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" ma:index="7" nillable="true" ma:displayName="Document ID Value" ma:description="The value of the document ID assigned to this item." ma:hidden="true" ma:internalName="_dlc_DocId" ma:readOnly="false">
      <xsd:simpleType>
        <xsd:restriction base="dms:Text"/>
      </xsd:simpleType>
    </xsd:element>
    <xsd:element name="_dlc_DocIdPersistId" ma:index="9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  <xsd:element name="TaxCatchAll" ma:index="29" nillable="true" ma:displayName="Taxonomy Catch All Column" ma:hidden="true" ma:list="{43fa7804-5c1f-47ca-a814-a80f2ff05ca7}" ma:internalName="TaxCatchAll" ma:showField="CatchAllData" ma:web="26005759-6815-4540-b8ea-913958d74f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0c08f3-bdc0-46be-888b-e62464d9f7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hidden="true" ma:internalName="MediaServiceKeyPoints" ma:readOnly="true">
      <xsd:simpleType>
        <xsd:restriction base="dms:Note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Status" ma:index="18" nillable="true" ma:displayName="Status" ma:default="New" ma:description="Archive function" ma:format="Dropdown" ma:internalName="Status">
      <xsd:simpleType>
        <xsd:restriction base="dms:Choice">
          <xsd:enumeration value="New"/>
          <xsd:enumeration value="Ongoing"/>
          <xsd:enumeration value="Finished"/>
        </xsd:restriction>
      </xsd:simpleType>
    </xsd:element>
    <xsd:element name="Lead" ma:index="19" nillable="true" ma:displayName="Lead" ma:format="Dropdown" ma:list="UserInfo" ma:SharePointGroup="0" ma:internalName="Lead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escription" ma:index="20" nillable="true" ma:displayName="Description" ma:format="Dropdown" ma:internalName="Description">
      <xsd:simpleType>
        <xsd:restriction base="dms:Note">
          <xsd:maxLength value="255"/>
        </xsd:restriction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5" nillable="true" ma:displayName="Location" ma:internalName="MediaServiceLocation" ma:readOnly="true">
      <xsd:simpleType>
        <xsd:restriction base="dms:Text"/>
      </xsd:simpleType>
    </xsd:element>
    <xsd:element name="MediaLengthInSeconds" ma:index="26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8" nillable="true" ma:taxonomy="true" ma:internalName="lcf76f155ced4ddcb4097134ff3c332f" ma:taxonomyFieldName="MediaServiceImageTags" ma:displayName="Image Tags" ma:readOnly="false" ma:fieldId="{5cf76f15-5ced-4ddc-b409-7134ff3c332f}" ma:taxonomyMulti="true" ma:sspId="465d274b-74f9-43c9-a5ca-fb7fe75b76d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6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B2E0E22-D442-4EBE-AAA2-EDC8871E7B41}">
  <ds:schemaRefs>
    <ds:schemaRef ds:uri="http://schemas.microsoft.com/office/2006/metadata/properties"/>
    <ds:schemaRef ds:uri="http://schemas.microsoft.com/office/infopath/2007/PartnerControls"/>
    <ds:schemaRef ds:uri="26005759-6815-4540-b8ea-913958d74f23"/>
    <ds:schemaRef ds:uri="970c08f3-bdc0-46be-888b-e62464d9f78c"/>
  </ds:schemaRefs>
</ds:datastoreItem>
</file>

<file path=customXml/itemProps3.xml><?xml version="1.0" encoding="utf-8"?>
<ds:datastoreItem xmlns:ds="http://schemas.openxmlformats.org/officeDocument/2006/customXml" ds:itemID="{A3D4929F-83D0-432F-8F82-6D4423C25F5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FF441E3-103C-4487-877D-08CD22337C1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6005759-6815-4540-b8ea-913958d74f23"/>
    <ds:schemaRef ds:uri="970c08f3-bdc0-46be-888b-e62464d9f78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114314AF-3C36-4C2C-B599-40A76C6FFFC1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2558679B-78FB-42CD-A1EA-A99096AF5568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Supplementary_Material.dotx</Template>
  <TotalTime>1</TotalTime>
  <Pages>9</Pages>
  <Words>442</Words>
  <Characters>2523</Characters>
  <Application>Microsoft Office Word</Application>
  <DocSecurity>0</DocSecurity>
  <Lines>21</Lines>
  <Paragraphs>5</Paragraphs>
  <ScaleCrop>false</ScaleCrop>
  <Company/>
  <LinksUpToDate>false</LinksUpToDate>
  <CharactersWithSpaces>2960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Frontiers</dc:creator>
  <cp:lastModifiedBy>Hardgrave, Melissa</cp:lastModifiedBy>
  <cp:revision>2</cp:revision>
  <cp:lastPrinted>2013-10-03T12:51:00Z</cp:lastPrinted>
  <dcterms:created xsi:type="dcterms:W3CDTF">2024-05-01T22:45:00Z</dcterms:created>
  <dcterms:modified xsi:type="dcterms:W3CDTF">2024-05-01T22:45:00Z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0x01010026445AF306EBB441B7A6158762C40D43</vt:lpwstr>
  </property>
  <property fmtid="{D5CDD505-2E9C-101B-9397-08002B2CF9AE}" pid="3" name="_dlc_DocIdItemGuid">
    <vt:lpwstr>f82bb101-9b00-462e-af01-9a0e7ec06274</vt:lpwstr>
  </property>
  <property fmtid="{D5CDD505-2E9C-101B-9397-08002B2CF9AE}" pid="4" name="Order">
    <vt:r8>1011900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  <property fmtid="{D5CDD505-2E9C-101B-9397-08002B2CF9AE}" pid="10" name="KSOProductBuildVer">
    <vt:lpwstr>2052-12.1.0.16120</vt:lpwstr>
  </property>
  <property fmtid="{D5CDD505-2E9C-101B-9397-08002B2CF9AE}" pid="11" name="ICV">
    <vt:lpwstr>3624F429C697447CA361C9BE9C9544DF</vt:lpwstr>
  </property>
  <property fmtid="{D5CDD505-2E9C-101B-9397-08002B2CF9AE}" pid="12" name="ClassificationContentMarkingFooterShapeIds">
    <vt:lpwstr>53251009,4ba50a23,29868f65</vt:lpwstr>
  </property>
  <property fmtid="{D5CDD505-2E9C-101B-9397-08002B2CF9AE}" pid="13" name="ClassificationContentMarkingFooterFontProps">
    <vt:lpwstr>#0078d7,9,Rockwell</vt:lpwstr>
  </property>
  <property fmtid="{D5CDD505-2E9C-101B-9397-08002B2CF9AE}" pid="14" name="ClassificationContentMarkingFooterText">
    <vt:lpwstr>Information Classification: General</vt:lpwstr>
  </property>
  <property fmtid="{D5CDD505-2E9C-101B-9397-08002B2CF9AE}" pid="15" name="MSIP_Label_2bbab825-a111-45e4-86a1-18cee0005896_Enabled">
    <vt:lpwstr>true</vt:lpwstr>
  </property>
  <property fmtid="{D5CDD505-2E9C-101B-9397-08002B2CF9AE}" pid="16" name="MSIP_Label_2bbab825-a111-45e4-86a1-18cee0005896_SetDate">
    <vt:lpwstr>2024-04-30T07:31:13Z</vt:lpwstr>
  </property>
  <property fmtid="{D5CDD505-2E9C-101B-9397-08002B2CF9AE}" pid="17" name="MSIP_Label_2bbab825-a111-45e4-86a1-18cee0005896_Method">
    <vt:lpwstr>Standard</vt:lpwstr>
  </property>
  <property fmtid="{D5CDD505-2E9C-101B-9397-08002B2CF9AE}" pid="18" name="MSIP_Label_2bbab825-a111-45e4-86a1-18cee0005896_Name">
    <vt:lpwstr>2bbab825-a111-45e4-86a1-18cee0005896</vt:lpwstr>
  </property>
  <property fmtid="{D5CDD505-2E9C-101B-9397-08002B2CF9AE}" pid="19" name="MSIP_Label_2bbab825-a111-45e4-86a1-18cee0005896_SiteId">
    <vt:lpwstr>2567d566-604c-408a-8a60-55d0dc9d9d6b</vt:lpwstr>
  </property>
  <property fmtid="{D5CDD505-2E9C-101B-9397-08002B2CF9AE}" pid="20" name="MSIP_Label_2bbab825-a111-45e4-86a1-18cee0005896_ActionId">
    <vt:lpwstr>63f1e53d-3ec7-43e2-8055-d759802fc25a</vt:lpwstr>
  </property>
  <property fmtid="{D5CDD505-2E9C-101B-9397-08002B2CF9AE}" pid="21" name="MSIP_Label_2bbab825-a111-45e4-86a1-18cee0005896_ContentBits">
    <vt:lpwstr>2</vt:lpwstr>
  </property>
</Properties>
</file>